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1902" w14:textId="04F73A37" w:rsidR="00394C6C" w:rsidRPr="00394C6C" w:rsidRDefault="00394C6C" w:rsidP="00394C6C">
      <w:pPr>
        <w:widowControl w:val="0"/>
        <w:tabs>
          <w:tab w:val="left" w:pos="1701"/>
          <w:tab w:val="right" w:pos="9923"/>
        </w:tabs>
        <w:spacing w:before="120" w:after="0"/>
        <w:rPr>
          <w:rFonts w:cs="Times New Roman"/>
          <w:b/>
          <w:sz w:val="24"/>
          <w:lang w:val="de-DE" w:eastAsia="x-none"/>
        </w:rPr>
      </w:pPr>
      <w:bookmarkStart w:id="0" w:name="_Hlk131539195"/>
      <w:r w:rsidRPr="00394C6C">
        <w:rPr>
          <w:rFonts w:cs="Times New Roman"/>
          <w:b/>
          <w:sz w:val="24"/>
          <w:lang w:val="de-DE" w:eastAsia="x-none"/>
        </w:rPr>
        <w:t>3GPP TSG-R</w:t>
      </w:r>
      <w:r w:rsidR="007A5EAB">
        <w:rPr>
          <w:rFonts w:cs="Times New Roman"/>
          <w:b/>
          <w:sz w:val="24"/>
          <w:lang w:val="de-DE" w:eastAsia="x-none"/>
        </w:rPr>
        <w:t>AN WG2 Meeting #</w:t>
      </w:r>
      <w:r w:rsidR="005F57B9">
        <w:rPr>
          <w:rFonts w:cs="Times New Roman"/>
          <w:b/>
          <w:sz w:val="24"/>
          <w:lang w:val="de-DE" w:eastAsia="x-none"/>
        </w:rPr>
        <w:t>131</w:t>
      </w:r>
      <w:r w:rsidR="007A5EAB">
        <w:rPr>
          <w:rFonts w:cs="Times New Roman"/>
          <w:b/>
          <w:sz w:val="24"/>
          <w:lang w:val="de-DE" w:eastAsia="x-none"/>
        </w:rPr>
        <w:t>bis</w:t>
      </w:r>
      <w:r w:rsidR="007A5EAB">
        <w:rPr>
          <w:rFonts w:cs="Times New Roman"/>
          <w:b/>
          <w:sz w:val="24"/>
          <w:lang w:val="de-DE" w:eastAsia="x-none"/>
        </w:rPr>
        <w:tab/>
        <w:t>R2-</w:t>
      </w:r>
      <w:r w:rsidR="00F37D22">
        <w:rPr>
          <w:rFonts w:cs="Times New Roman"/>
          <w:b/>
          <w:sz w:val="24"/>
          <w:lang w:val="de-DE" w:eastAsia="x-none"/>
        </w:rPr>
        <w:t>2507511</w:t>
      </w:r>
    </w:p>
    <w:p w14:paraId="393E986A" w14:textId="77777777" w:rsidR="00365425" w:rsidRPr="00365425" w:rsidRDefault="00365425" w:rsidP="00365425">
      <w:pPr>
        <w:pStyle w:val="Header"/>
        <w:rPr>
          <w:sz w:val="24"/>
          <w:lang w:val="en-US"/>
        </w:rPr>
      </w:pPr>
      <w:r w:rsidRPr="00365425">
        <w:rPr>
          <w:sz w:val="24"/>
          <w:lang w:val="en-US"/>
        </w:rPr>
        <w:t>Prague, Czech Republic, Oct. 13</w:t>
      </w:r>
      <w:r w:rsidRPr="00365425">
        <w:rPr>
          <w:sz w:val="24"/>
          <w:vertAlign w:val="superscript"/>
          <w:lang w:val="en-US"/>
        </w:rPr>
        <w:t>th</w:t>
      </w:r>
      <w:r w:rsidRPr="00365425">
        <w:rPr>
          <w:sz w:val="24"/>
          <w:lang w:val="en-US"/>
        </w:rPr>
        <w:t>-17</w:t>
      </w:r>
      <w:r w:rsidRPr="00365425">
        <w:rPr>
          <w:sz w:val="24"/>
          <w:vertAlign w:val="superscript"/>
          <w:lang w:val="en-US"/>
        </w:rPr>
        <w:t>th</w:t>
      </w:r>
      <w:r w:rsidRPr="00365425">
        <w:rPr>
          <w:sz w:val="24"/>
          <w:lang w:val="en-US"/>
        </w:rPr>
        <w:t xml:space="preserve"> </w:t>
      </w:r>
    </w:p>
    <w:p w14:paraId="11776FA6" w14:textId="06AFA4F6" w:rsidR="00A209D6" w:rsidRPr="00465587" w:rsidRDefault="00A209D6" w:rsidP="00E94277">
      <w:pPr>
        <w:pStyle w:val="Header"/>
        <w:tabs>
          <w:tab w:val="right" w:pos="9639"/>
        </w:tabs>
        <w:rPr>
          <w:bCs/>
          <w:sz w:val="24"/>
          <w:lang w:eastAsia="zh-CN"/>
        </w:rPr>
      </w:pPr>
      <w:r>
        <w:rPr>
          <w:noProof w:val="0"/>
          <w:sz w:val="24"/>
          <w:lang w:eastAsia="zh-CN"/>
        </w:rPr>
        <w:tab/>
      </w:r>
    </w:p>
    <w:p w14:paraId="74AEDB1B" w14:textId="190954C7" w:rsidR="00A209D6" w:rsidRPr="00B266B0" w:rsidRDefault="00A209D6" w:rsidP="00A209D6">
      <w:pPr>
        <w:pStyle w:val="CRCoverPage"/>
        <w:tabs>
          <w:tab w:val="left" w:pos="1985"/>
        </w:tabs>
        <w:rPr>
          <w:b/>
          <w:bCs/>
          <w:sz w:val="24"/>
          <w:lang w:eastAsia="ja-JP"/>
        </w:rPr>
      </w:pPr>
      <w:r w:rsidRPr="00B266B0">
        <w:rPr>
          <w:b/>
          <w:bCs/>
          <w:sz w:val="24"/>
        </w:rPr>
        <w:t>Agenda item:</w:t>
      </w:r>
      <w:r>
        <w:rPr>
          <w:b/>
          <w:bCs/>
          <w:sz w:val="24"/>
        </w:rPr>
        <w:tab/>
      </w:r>
      <w:r w:rsidR="00365425">
        <w:rPr>
          <w:b/>
          <w:bCs/>
          <w:sz w:val="24"/>
        </w:rPr>
        <w:t>10.2</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proofErr w:type="spellStart"/>
      <w:r w:rsidR="00365425">
        <w:rPr>
          <w:rFonts w:eastAsia="SimSun"/>
          <w:b/>
          <w:bCs/>
          <w:sz w:val="24"/>
          <w:szCs w:val="20"/>
          <w:lang w:eastAsia="en-US"/>
        </w:rPr>
        <w:t>Hanbat</w:t>
      </w:r>
      <w:proofErr w:type="spellEnd"/>
      <w:r w:rsidR="00365425">
        <w:rPr>
          <w:rFonts w:eastAsia="SimSun"/>
          <w:b/>
          <w:bCs/>
          <w:sz w:val="24"/>
          <w:szCs w:val="20"/>
          <w:lang w:eastAsia="en-US"/>
        </w:rPr>
        <w:t xml:space="preserve">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32CB2692" w:rsidR="00A209D6" w:rsidRPr="00AA5F03" w:rsidRDefault="00A209D6" w:rsidP="00D64B1C">
      <w:pPr>
        <w:tabs>
          <w:tab w:val="left" w:pos="1985"/>
        </w:tabs>
        <w:ind w:left="1985" w:hanging="1985"/>
        <w:rPr>
          <w:rFonts w:eastAsia="Malgun Gothic"/>
          <w:b/>
          <w:bCs/>
          <w:sz w:val="24"/>
          <w:szCs w:val="20"/>
          <w:lang w:eastAsia="ko-KR"/>
        </w:rPr>
      </w:pPr>
      <w:r w:rsidRPr="00D64B1C">
        <w:rPr>
          <w:rFonts w:eastAsia="SimSun"/>
          <w:b/>
          <w:bCs/>
          <w:sz w:val="24"/>
          <w:szCs w:val="20"/>
          <w:lang w:eastAsia="en-US"/>
        </w:rPr>
        <w:t>Title:</w:t>
      </w:r>
      <w:r w:rsidRPr="00D64B1C">
        <w:rPr>
          <w:rFonts w:eastAsia="SimSun"/>
          <w:b/>
          <w:bCs/>
          <w:sz w:val="24"/>
          <w:szCs w:val="20"/>
          <w:lang w:eastAsia="en-US"/>
        </w:rPr>
        <w:tab/>
      </w:r>
      <w:r w:rsidR="00E2250E">
        <w:rPr>
          <w:rFonts w:eastAsia="SimSun"/>
          <w:b/>
          <w:bCs/>
          <w:sz w:val="24"/>
          <w:szCs w:val="20"/>
          <w:lang w:eastAsia="en-US"/>
        </w:rPr>
        <w:t xml:space="preserve">Initial Considerations </w:t>
      </w:r>
      <w:r w:rsidR="00AA5F03">
        <w:rPr>
          <w:rFonts w:eastAsia="Malgun Gothic" w:hint="eastAsia"/>
          <w:b/>
          <w:bCs/>
          <w:sz w:val="24"/>
          <w:szCs w:val="20"/>
          <w:lang w:eastAsia="ko-KR"/>
        </w:rPr>
        <w:t>for 6GR Access Technology</w:t>
      </w:r>
    </w:p>
    <w:p w14:paraId="6FEB19D6" w14:textId="18A0ADE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Document for:</w:t>
      </w:r>
      <w:r w:rsidRPr="00D64B1C">
        <w:rPr>
          <w:rFonts w:eastAsia="SimSun"/>
          <w:b/>
          <w:bCs/>
          <w:sz w:val="24"/>
          <w:szCs w:val="20"/>
          <w:lang w:eastAsia="en-US"/>
        </w:rPr>
        <w:tab/>
        <w:t>Discussion</w:t>
      </w:r>
      <w:r w:rsidR="000F57DC" w:rsidRPr="00D64B1C">
        <w:rPr>
          <w:rFonts w:eastAsia="SimSun"/>
          <w:b/>
          <w:bCs/>
          <w:sz w:val="24"/>
          <w:szCs w:val="20"/>
          <w:lang w:eastAsia="en-US"/>
        </w:rPr>
        <w:t xml:space="preserve"> and Decision</w:t>
      </w:r>
    </w:p>
    <w:p w14:paraId="294B1FC1" w14:textId="3FD3CD86" w:rsidR="00A209D6" w:rsidRPr="006E13D1" w:rsidRDefault="00A209D6" w:rsidP="00A209D6">
      <w:pPr>
        <w:pStyle w:val="Heading1"/>
      </w:pPr>
      <w:r>
        <w:t>Introduction</w:t>
      </w:r>
    </w:p>
    <w:p w14:paraId="2931ADA2" w14:textId="319E3B5B" w:rsidR="00F825CA" w:rsidRPr="00394C6C" w:rsidRDefault="00394C6C" w:rsidP="00394C6C">
      <w:pPr>
        <w:jc w:val="both"/>
        <w:rPr>
          <w:rFonts w:eastAsia="Malgun Gothic"/>
          <w:lang w:eastAsia="ko-KR"/>
        </w:rPr>
      </w:pPr>
      <w:r>
        <w:rPr>
          <w:rFonts w:eastAsia="Malgun Gothic" w:hint="eastAsia"/>
          <w:lang w:eastAsia="ko-KR"/>
        </w:rPr>
        <w:t xml:space="preserve">In </w:t>
      </w:r>
      <w:r>
        <w:rPr>
          <w:rFonts w:eastAsia="Malgun Gothic"/>
          <w:lang w:eastAsia="ko-KR"/>
        </w:rPr>
        <w:t xml:space="preserve">the </w:t>
      </w:r>
      <w:r w:rsidR="00E66806">
        <w:rPr>
          <w:rFonts w:eastAsia="Malgun Gothic"/>
          <w:lang w:eastAsia="ko-KR"/>
        </w:rPr>
        <w:t>S</w:t>
      </w:r>
      <w:r>
        <w:rPr>
          <w:rFonts w:eastAsia="Malgun Gothic"/>
          <w:lang w:eastAsia="ko-KR"/>
        </w:rPr>
        <w:t>ID of</w:t>
      </w:r>
      <w:r w:rsidR="00E66806">
        <w:rPr>
          <w:rFonts w:eastAsia="Malgun Gothic"/>
          <w:lang w:eastAsia="ko-KR"/>
        </w:rPr>
        <w:t xml:space="preserve"> Study on 6G Radio</w:t>
      </w:r>
      <w:r>
        <w:rPr>
          <w:rFonts w:eastAsia="Malgun Gothic"/>
          <w:lang w:eastAsia="ko-KR"/>
        </w:rPr>
        <w:t xml:space="preserve"> [1], </w:t>
      </w:r>
      <w:r w:rsidR="00293AD3">
        <w:rPr>
          <w:rFonts w:eastAsia="Malgun Gothic"/>
          <w:lang w:eastAsia="ko-KR"/>
        </w:rPr>
        <w:t>the</w:t>
      </w:r>
      <w:r w:rsidR="00E84143">
        <w:rPr>
          <w:rFonts w:eastAsia="Malgun Gothic"/>
          <w:lang w:eastAsia="ko-KR"/>
        </w:rPr>
        <w:t xml:space="preserve"> following objective to</w:t>
      </w:r>
      <w:r w:rsidR="00293AD3">
        <w:rPr>
          <w:rFonts w:eastAsia="Malgun Gothic"/>
          <w:lang w:eastAsia="ko-KR"/>
        </w:rPr>
        <w:t xml:space="preserve"> study of r</w:t>
      </w:r>
      <w:r w:rsidR="00293AD3" w:rsidRPr="00E66806">
        <w:rPr>
          <w:color w:val="000000" w:themeColor="text1"/>
        </w:rPr>
        <w:t>adio interface protocol architecture and procedures for 6GR</w:t>
      </w:r>
      <w:r>
        <w:rPr>
          <w:rFonts w:eastAsia="Malgun Gothic" w:hint="eastAsia"/>
          <w:lang w:eastAsia="ko-KR"/>
        </w:rPr>
        <w:t xml:space="preserve"> </w:t>
      </w:r>
      <w:r w:rsidR="00E84143">
        <w:rPr>
          <w:rFonts w:eastAsia="Malgun Gothic"/>
          <w:lang w:eastAsia="ko-KR"/>
        </w:rPr>
        <w:t>is defined.</w:t>
      </w:r>
    </w:p>
    <w:tbl>
      <w:tblPr>
        <w:tblStyle w:val="TableGrid"/>
        <w:tblW w:w="0" w:type="auto"/>
        <w:tblLook w:val="04A0" w:firstRow="1" w:lastRow="0" w:firstColumn="1" w:lastColumn="0" w:noHBand="0" w:noVBand="1"/>
      </w:tblPr>
      <w:tblGrid>
        <w:gridCol w:w="9631"/>
      </w:tblGrid>
      <w:tr w:rsidR="00394C6C" w14:paraId="31170C02" w14:textId="77777777" w:rsidTr="00394C6C">
        <w:tc>
          <w:tcPr>
            <w:tcW w:w="9631" w:type="dxa"/>
          </w:tcPr>
          <w:p w14:paraId="50B6D42D" w14:textId="77777777" w:rsidR="00E66806" w:rsidRPr="00E66806" w:rsidRDefault="00E66806" w:rsidP="00293AD3">
            <w:pPr>
              <w:pStyle w:val="ListParagraph"/>
              <w:numPr>
                <w:ilvl w:val="0"/>
                <w:numId w:val="50"/>
              </w:numPr>
              <w:overflowPunct w:val="0"/>
              <w:autoSpaceDE w:val="0"/>
              <w:autoSpaceDN w:val="0"/>
              <w:adjustRightInd w:val="0"/>
              <w:spacing w:after="120"/>
              <w:textAlignment w:val="baseline"/>
              <w:rPr>
                <w:color w:val="000000" w:themeColor="text1"/>
                <w:sz w:val="20"/>
              </w:rPr>
            </w:pPr>
            <w:r w:rsidRPr="00E66806">
              <w:rPr>
                <w:color w:val="000000" w:themeColor="text1"/>
                <w:sz w:val="20"/>
              </w:rPr>
              <w:t>Radio interface protocol architecture and procedures for 6GR [RAN2, RAN1, RAN4, RAN3]</w:t>
            </w:r>
          </w:p>
          <w:p w14:paraId="10F6A69B" w14:textId="77777777" w:rsidR="00E66806" w:rsidRPr="00E66806" w:rsidRDefault="00E66806" w:rsidP="00E66806">
            <w:pPr>
              <w:pStyle w:val="ListParagraph"/>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User Plane architecture and protocol design [RAN2]</w:t>
            </w:r>
          </w:p>
          <w:p w14:paraId="61623D22" w14:textId="77777777" w:rsidR="00E66806" w:rsidRPr="00E66806" w:rsidRDefault="00E66806" w:rsidP="00E66806">
            <w:pPr>
              <w:pStyle w:val="ListParagraph"/>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Control Plane architecture (including RRC states) and protocol design [RAN2, RAN3]</w:t>
            </w:r>
          </w:p>
          <w:p w14:paraId="10D01D5E" w14:textId="77777777" w:rsidR="00E66806" w:rsidRPr="00E66806" w:rsidRDefault="00E66806" w:rsidP="00E66806">
            <w:pPr>
              <w:pStyle w:val="ListParagraph"/>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Access stratum security aspects, in alignment with requirements from SA3 [RAN2]</w:t>
            </w:r>
          </w:p>
          <w:p w14:paraId="1B0354BA" w14:textId="77777777" w:rsidR="00E66806" w:rsidRPr="00E66806" w:rsidRDefault="00E66806" w:rsidP="00E66806">
            <w:pPr>
              <w:pStyle w:val="ListParagraph"/>
              <w:numPr>
                <w:ilvl w:val="0"/>
                <w:numId w:val="49"/>
              </w:numPr>
              <w:overflowPunct w:val="0"/>
              <w:autoSpaceDE w:val="0"/>
              <w:autoSpaceDN w:val="0"/>
              <w:adjustRightInd w:val="0"/>
              <w:spacing w:after="120"/>
              <w:textAlignment w:val="baseline"/>
              <w:rPr>
                <w:bCs/>
                <w:sz w:val="20"/>
              </w:rPr>
            </w:pPr>
            <w:r w:rsidRPr="00E66806">
              <w:rPr>
                <w:rFonts w:hint="eastAsia"/>
                <w:color w:val="000000" w:themeColor="text1"/>
                <w:sz w:val="20"/>
                <w:lang w:eastAsia="ja-JP"/>
              </w:rPr>
              <w:t>Radio s</w:t>
            </w:r>
            <w:r w:rsidRPr="00E66806">
              <w:rPr>
                <w:color w:val="000000" w:themeColor="text1"/>
                <w:sz w:val="20"/>
              </w:rPr>
              <w:t>ignalling framework for UE capabilities, aiming at improvements and simplification compared to 5G NR [RAN2, RAN1, RAN4]</w:t>
            </w:r>
          </w:p>
          <w:p w14:paraId="72333221" w14:textId="06985D6F" w:rsidR="00394C6C" w:rsidRPr="00394C6C" w:rsidRDefault="00E66806" w:rsidP="00E66806">
            <w:pPr>
              <w:pStyle w:val="ListParagraph"/>
              <w:numPr>
                <w:ilvl w:val="0"/>
                <w:numId w:val="49"/>
              </w:numPr>
              <w:overflowPunct w:val="0"/>
              <w:autoSpaceDE w:val="0"/>
              <w:autoSpaceDN w:val="0"/>
              <w:adjustRightInd w:val="0"/>
              <w:spacing w:after="120"/>
              <w:textAlignment w:val="baseline"/>
              <w:rPr>
                <w:rFonts w:ascii="Times New Roman" w:eastAsia="Malgun Gothic" w:hAnsi="Times New Roman" w:cs="Times New Roman"/>
                <w:bCs/>
                <w:szCs w:val="20"/>
              </w:rPr>
            </w:pPr>
            <w:r w:rsidRPr="00E66806">
              <w:rPr>
                <w:bCs/>
                <w:sz w:val="20"/>
              </w:rPr>
              <w:t>Data transfer design to support various types of data (e.g. AI/ML, Sensing, etc) [RAN2</w:t>
            </w:r>
            <w:r w:rsidRPr="00E66806">
              <w:rPr>
                <w:rFonts w:hint="eastAsia"/>
                <w:bCs/>
                <w:sz w:val="20"/>
                <w:lang w:eastAsia="ja-JP"/>
              </w:rPr>
              <w:t xml:space="preserve">, </w:t>
            </w:r>
            <w:r w:rsidRPr="00E66806">
              <w:rPr>
                <w:bCs/>
                <w:sz w:val="20"/>
              </w:rPr>
              <w:t>RAN3]</w:t>
            </w:r>
          </w:p>
        </w:tc>
      </w:tr>
    </w:tbl>
    <w:p w14:paraId="3A2E91DE" w14:textId="77777777" w:rsidR="005001FE" w:rsidRDefault="005001FE" w:rsidP="0098195C">
      <w:pPr>
        <w:jc w:val="both"/>
        <w:rPr>
          <w:rFonts w:eastAsia="Malgun Gothic"/>
          <w:lang w:eastAsia="ko-KR"/>
        </w:rPr>
      </w:pPr>
    </w:p>
    <w:p w14:paraId="33F27C35" w14:textId="3C920CB2" w:rsidR="0098195C" w:rsidRPr="0098195C" w:rsidRDefault="0098195C" w:rsidP="0098195C">
      <w:pPr>
        <w:jc w:val="both"/>
        <w:rPr>
          <w:rFonts w:eastAsia="Malgun Gothic"/>
          <w:lang w:eastAsia="ko-KR"/>
        </w:rPr>
      </w:pPr>
      <w:r>
        <w:rPr>
          <w:rFonts w:eastAsia="Malgun Gothic" w:hint="eastAsia"/>
          <w:lang w:eastAsia="ko-KR"/>
        </w:rPr>
        <w:t>In this contribution</w:t>
      </w:r>
      <w:r>
        <w:rPr>
          <w:rFonts w:eastAsia="Malgun Gothic"/>
          <w:lang w:eastAsia="ko-KR"/>
        </w:rPr>
        <w:t xml:space="preserve">, we provide the </w:t>
      </w:r>
      <w:r w:rsidR="00293AD3">
        <w:rPr>
          <w:rFonts w:eastAsia="Malgun Gothic"/>
          <w:lang w:eastAsia="ko-KR"/>
        </w:rPr>
        <w:t>general aspect of architecture and deployment scenarios for 6GR</w:t>
      </w:r>
      <w:r>
        <w:rPr>
          <w:rFonts w:eastAsia="Malgun Gothic"/>
          <w:lang w:eastAsia="ko-KR"/>
        </w:rPr>
        <w:t>.</w:t>
      </w:r>
    </w:p>
    <w:p w14:paraId="51ABF603" w14:textId="4FC88677" w:rsidR="00DC6A61" w:rsidRDefault="000D51D1" w:rsidP="00B7538C">
      <w:pPr>
        <w:pStyle w:val="Heading1"/>
      </w:pPr>
      <w:r>
        <w:rPr>
          <w:rFonts w:eastAsia="Malgun Gothic" w:hint="eastAsia"/>
          <w:lang w:eastAsia="ko-KR"/>
        </w:rPr>
        <w:t>Support of AI-native RAN</w:t>
      </w:r>
      <w:r w:rsidR="00CD0C2B">
        <w:rPr>
          <w:rFonts w:eastAsia="Malgun Gothic"/>
          <w:lang w:eastAsia="ko-KR"/>
        </w:rPr>
        <w:t xml:space="preserve"> architecture</w:t>
      </w:r>
    </w:p>
    <w:p w14:paraId="2B470AA7" w14:textId="77777777" w:rsidR="00561248" w:rsidRDefault="00561248" w:rsidP="00561248">
      <w:pPr>
        <w:jc w:val="both"/>
        <w:rPr>
          <w:lang w:eastAsia="en-US"/>
        </w:rPr>
      </w:pPr>
      <w:r>
        <w:rPr>
          <w:lang w:eastAsia="en-US"/>
        </w:rPr>
        <w:t>The evolution toward 6G mobile communication systems requires RAN to go beyond conventional connectivity functions and act as an intelligent, autonomous, and adaptive system. Future services such as immersive communication, ultra-reliable low-latency control, global-scale IoT, and integration with satellite networks demand AI/ML-native design principles within RAN.</w:t>
      </w:r>
    </w:p>
    <w:p w14:paraId="58AF0F34" w14:textId="4E03409B" w:rsidR="00E84143" w:rsidRDefault="00561248" w:rsidP="00561248">
      <w:pPr>
        <w:jc w:val="both"/>
        <w:rPr>
          <w:lang w:eastAsia="en-US"/>
        </w:rPr>
      </w:pPr>
      <w:r>
        <w:rPr>
          <w:lang w:eastAsia="en-US"/>
        </w:rPr>
        <w:t xml:space="preserve">While NWDAF in 5GC provides network data analytics, it is NOT sufficient to address RAN-specific issues, e.g., interference, dynamic channel conditions, mobility, and localized congestion. Therefore, it is essential to define </w:t>
      </w:r>
      <w:proofErr w:type="gramStart"/>
      <w:r>
        <w:rPr>
          <w:lang w:eastAsia="en-US"/>
        </w:rPr>
        <w:t>a</w:t>
      </w:r>
      <w:proofErr w:type="gramEnd"/>
      <w:r>
        <w:rPr>
          <w:lang w:eastAsia="en-US"/>
        </w:rPr>
        <w:t xml:space="preserve"> AI-native intelligent architecture that integrates with UE and next generation RAN to enable distributed, cooperative, and adaptive intelligence.</w:t>
      </w:r>
    </w:p>
    <w:p w14:paraId="6DD2502D" w14:textId="56D309C5" w:rsidR="00311BF8" w:rsidRPr="00311BF8" w:rsidRDefault="00311BF8" w:rsidP="00561248">
      <w:pPr>
        <w:jc w:val="both"/>
        <w:rPr>
          <w:rFonts w:eastAsia="Malgun Gothic"/>
          <w:lang w:eastAsia="ko-KR"/>
        </w:rPr>
      </w:pPr>
      <w:r>
        <w:rPr>
          <w:rFonts w:eastAsia="Malgun Gothic"/>
          <w:lang w:eastAsia="ko-KR"/>
        </w:rPr>
        <w:t>The AI/ML framework</w:t>
      </w:r>
      <w:r w:rsidR="00444E0F">
        <w:rPr>
          <w:rFonts w:eastAsia="Malgun Gothic"/>
          <w:lang w:eastAsia="ko-KR"/>
        </w:rPr>
        <w:t xml:space="preserve"> for air interface</w:t>
      </w:r>
      <w:r>
        <w:rPr>
          <w:rFonts w:eastAsia="Malgun Gothic"/>
          <w:lang w:eastAsia="ko-KR"/>
        </w:rPr>
        <w:t xml:space="preserve"> was discussed in [2], however, </w:t>
      </w:r>
      <w:r w:rsidR="00CA3AE6">
        <w:rPr>
          <w:rFonts w:eastAsia="Malgun Gothic"/>
          <w:lang w:eastAsia="ko-KR"/>
        </w:rPr>
        <w:t xml:space="preserve">it has a limitation to fully support AI-native functions </w:t>
      </w:r>
      <w:r w:rsidR="00444E0F">
        <w:rPr>
          <w:rFonts w:eastAsia="Malgun Gothic"/>
          <w:lang w:eastAsia="ko-KR"/>
        </w:rPr>
        <w:t xml:space="preserve">in RAN-specific scenarios. Hence, in this contribution, we identify the AI-native functions to support various intelligent RAN management. </w:t>
      </w:r>
    </w:p>
    <w:bookmarkEnd w:id="0"/>
    <w:p w14:paraId="50AE7F4A" w14:textId="0806CE5E" w:rsidR="00902BC5" w:rsidRDefault="0027759B" w:rsidP="00902BC5">
      <w:pPr>
        <w:pStyle w:val="Heading2"/>
      </w:pPr>
      <w:r>
        <w:t>AI-native RAN</w:t>
      </w:r>
      <w:r w:rsidR="00914276">
        <w:t xml:space="preserve"> function</w:t>
      </w:r>
    </w:p>
    <w:p w14:paraId="2416B3C2" w14:textId="77777777" w:rsidR="00914276" w:rsidRDefault="00914276" w:rsidP="00CA4029">
      <w:pPr>
        <w:spacing w:after="100" w:afterAutospacing="1"/>
        <w:jc w:val="both"/>
        <w:rPr>
          <w:lang w:eastAsia="ja-JP"/>
        </w:rPr>
      </w:pPr>
      <w:r w:rsidRPr="00914276">
        <w:rPr>
          <w:lang w:eastAsia="ja-JP"/>
        </w:rPr>
        <w:t xml:space="preserve">Traditional rule-based RAN management cannot adequately address the dynamic and heterogeneous requirements expected in 6G networks. Rapid traffic fluctuations, high mobility, and multi-cell interference expose the limitations of static algorithms, leading to degraded QoS and inefficient resource utilization. To overcome these challenges, AI-native RAN functions are required to enable predictive and adaptive control of scheduling, handover, interference management, and energy optimization. </w:t>
      </w:r>
    </w:p>
    <w:p w14:paraId="2FAFE610" w14:textId="63AFCFF6" w:rsidR="007E0CC9" w:rsidRDefault="007E0CC9" w:rsidP="007E0CC9">
      <w:pPr>
        <w:pStyle w:val="Doc-text2"/>
        <w:ind w:left="0" w:firstLine="0"/>
        <w:jc w:val="both"/>
        <w:rPr>
          <w:rFonts w:eastAsia="Malgun Gothic"/>
          <w:b/>
          <w:lang w:eastAsia="ko-KR"/>
        </w:rPr>
      </w:pPr>
      <w:r w:rsidRPr="00CA6F88">
        <w:rPr>
          <w:b/>
          <w:lang w:eastAsia="ja-JP"/>
        </w:rPr>
        <w:t xml:space="preserve">Proposal 1: </w:t>
      </w:r>
      <w:r w:rsidR="00914276">
        <w:rPr>
          <w:b/>
          <w:lang w:eastAsia="ja-JP"/>
        </w:rPr>
        <w:t xml:space="preserve">AI-native RAN includes followed functions to support intelligent RAN management. </w:t>
      </w:r>
    </w:p>
    <w:p w14:paraId="24CC37B1" w14:textId="6015800B" w:rsidR="00914276" w:rsidRPr="00914276" w:rsidRDefault="00914276" w:rsidP="00914276">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 xml:space="preserve">Analytic </w:t>
      </w:r>
      <w:r>
        <w:rPr>
          <w:rFonts w:eastAsia="Malgun Gothic"/>
          <w:b/>
          <w:color w:val="000000"/>
          <w:sz w:val="20"/>
          <w:lang w:eastAsia="ko-KR"/>
        </w:rPr>
        <w:t xml:space="preserve">and </w:t>
      </w:r>
      <w:r w:rsidRPr="00914276">
        <w:rPr>
          <w:rFonts w:eastAsia="Malgun Gothic"/>
          <w:b/>
          <w:color w:val="000000"/>
          <w:sz w:val="20"/>
          <w:lang w:eastAsia="ko-KR"/>
        </w:rPr>
        <w:t>Intelligence Function Manager</w:t>
      </w:r>
      <w:r>
        <w:rPr>
          <w:rFonts w:eastAsia="Malgun Gothic"/>
          <w:b/>
          <w:color w:val="000000"/>
          <w:sz w:val="20"/>
          <w:lang w:eastAsia="ko-KR"/>
        </w:rPr>
        <w:t xml:space="preserve"> (AIFM)</w:t>
      </w:r>
      <w:r w:rsidRPr="00914276">
        <w:rPr>
          <w:rFonts w:eastAsia="Malgun Gothic"/>
          <w:b/>
          <w:color w:val="000000"/>
          <w:sz w:val="20"/>
          <w:lang w:eastAsia="ko-KR"/>
        </w:rPr>
        <w:t>: orchestration, model management, inference control.</w:t>
      </w:r>
    </w:p>
    <w:p w14:paraId="7FF763C0" w14:textId="7F58D4C1" w:rsidR="00914276" w:rsidRPr="00914276" w:rsidRDefault="00914276" w:rsidP="00914276">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Local Model Training</w:t>
      </w:r>
      <w:r>
        <w:rPr>
          <w:rFonts w:eastAsia="Malgun Gothic"/>
          <w:b/>
          <w:color w:val="000000"/>
          <w:sz w:val="20"/>
          <w:lang w:eastAsia="ko-KR"/>
        </w:rPr>
        <w:t xml:space="preserve"> (LMT)</w:t>
      </w:r>
      <w:r w:rsidRPr="00914276">
        <w:rPr>
          <w:rFonts w:eastAsia="Malgun Gothic"/>
          <w:b/>
          <w:color w:val="000000"/>
          <w:sz w:val="20"/>
          <w:lang w:eastAsia="ko-KR"/>
        </w:rPr>
        <w:t>: localized model learning.</w:t>
      </w:r>
    </w:p>
    <w:p w14:paraId="266B7457" w14:textId="549F7955" w:rsidR="00914276" w:rsidRPr="00914276" w:rsidRDefault="00914276" w:rsidP="00914276">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Global Model Training</w:t>
      </w:r>
      <w:r>
        <w:rPr>
          <w:rFonts w:eastAsia="Malgun Gothic"/>
          <w:b/>
          <w:color w:val="000000"/>
          <w:sz w:val="20"/>
          <w:lang w:eastAsia="ko-KR"/>
        </w:rPr>
        <w:t xml:space="preserve"> (GMT</w:t>
      </w:r>
      <w:r w:rsidRPr="00914276">
        <w:rPr>
          <w:rFonts w:eastAsia="Malgun Gothic"/>
          <w:b/>
          <w:color w:val="000000"/>
          <w:sz w:val="20"/>
          <w:lang w:eastAsia="ko-KR"/>
        </w:rPr>
        <w:t>): federated learning hub, deployed either inside RAN nodes or external servers.</w:t>
      </w:r>
    </w:p>
    <w:p w14:paraId="511D8CEE" w14:textId="4AA0F208" w:rsidR="00914276" w:rsidRPr="00914276" w:rsidRDefault="00914276" w:rsidP="00914276">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lastRenderedPageBreak/>
        <w:t>Inference Engine</w:t>
      </w:r>
      <w:r>
        <w:rPr>
          <w:rFonts w:eastAsia="Malgun Gothic"/>
          <w:b/>
          <w:color w:val="000000"/>
          <w:sz w:val="20"/>
          <w:lang w:eastAsia="ko-KR"/>
        </w:rPr>
        <w:t xml:space="preserve"> (INF</w:t>
      </w:r>
      <w:r w:rsidRPr="00914276">
        <w:rPr>
          <w:rFonts w:eastAsia="Malgun Gothic"/>
          <w:b/>
          <w:color w:val="000000"/>
          <w:sz w:val="20"/>
          <w:lang w:eastAsia="ko-KR"/>
        </w:rPr>
        <w:t>): real-time decision-making using local or global models.</w:t>
      </w:r>
    </w:p>
    <w:p w14:paraId="155C9ECE" w14:textId="4B79891F" w:rsidR="00914276" w:rsidRDefault="00914276" w:rsidP="00914276">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Data Processing Unit</w:t>
      </w:r>
      <w:r>
        <w:rPr>
          <w:rFonts w:eastAsia="Malgun Gothic"/>
          <w:b/>
          <w:color w:val="000000"/>
          <w:sz w:val="20"/>
          <w:lang w:eastAsia="ko-KR"/>
        </w:rPr>
        <w:t xml:space="preserve"> (DPU)</w:t>
      </w:r>
      <w:r w:rsidRPr="00914276">
        <w:rPr>
          <w:rFonts w:eastAsia="Malgun Gothic"/>
          <w:b/>
          <w:color w:val="000000"/>
          <w:sz w:val="20"/>
          <w:lang w:eastAsia="ko-KR"/>
        </w:rPr>
        <w:t>: handles measurement reports, KPIs, and training data.</w:t>
      </w:r>
    </w:p>
    <w:p w14:paraId="7A9768FD" w14:textId="36D758FA" w:rsidR="00914276" w:rsidRDefault="00914276" w:rsidP="00914276">
      <w:pPr>
        <w:pStyle w:val="Heading2"/>
      </w:pPr>
      <w:r>
        <w:t>UE capability in AI-native RAN</w:t>
      </w:r>
    </w:p>
    <w:p w14:paraId="11FCC997" w14:textId="22D71C20" w:rsidR="00914276" w:rsidRPr="00914276" w:rsidRDefault="00311BF8" w:rsidP="00CA4029">
      <w:pPr>
        <w:pStyle w:val="Doc-text2"/>
        <w:tabs>
          <w:tab w:val="clear" w:pos="1622"/>
          <w:tab w:val="left" w:pos="1210"/>
        </w:tabs>
        <w:spacing w:after="100" w:afterAutospacing="1"/>
        <w:ind w:left="0" w:firstLine="0"/>
        <w:jc w:val="both"/>
        <w:rPr>
          <w:rFonts w:eastAsia="Malgun Gothic"/>
          <w:lang w:eastAsia="ko-KR"/>
        </w:rPr>
      </w:pPr>
      <w:r>
        <w:rPr>
          <w:rFonts w:eastAsia="Malgun Gothic"/>
          <w:lang w:eastAsia="ko-KR"/>
        </w:rPr>
        <w:t>The AI-native RAN</w:t>
      </w:r>
      <w:r w:rsidR="00914276" w:rsidRPr="00914276">
        <w:rPr>
          <w:rFonts w:eastAsia="Malgun Gothic"/>
          <w:lang w:eastAsia="ko-KR"/>
        </w:rPr>
        <w:t xml:space="preserve"> provides system-level optimization, certain limitations remain in latency, personalization, and scalability</w:t>
      </w:r>
      <w:r>
        <w:rPr>
          <w:rFonts w:eastAsia="Malgun Gothic"/>
          <w:lang w:eastAsia="ko-KR"/>
        </w:rPr>
        <w:t xml:space="preserve"> in UE-perspective, hence,</w:t>
      </w:r>
      <w:r w:rsidR="00914276" w:rsidRPr="00914276">
        <w:rPr>
          <w:rFonts w:eastAsia="Malgun Gothic"/>
          <w:lang w:eastAsia="ko-KR"/>
        </w:rPr>
        <w:t xml:space="preserve"> </w:t>
      </w:r>
      <w:r>
        <w:rPr>
          <w:rFonts w:eastAsia="Malgun Gothic"/>
          <w:lang w:eastAsia="ko-KR"/>
        </w:rPr>
        <w:t>the e</w:t>
      </w:r>
      <w:r w:rsidR="00914276" w:rsidRPr="00914276">
        <w:rPr>
          <w:rFonts w:eastAsia="Malgun Gothic"/>
          <w:lang w:eastAsia="ko-KR"/>
        </w:rPr>
        <w:t xml:space="preserve">mbedding AI-native functions in the UE addresses these challenges. Local inference enables immediate decision-making for ultra-low latency services, avoiding round-trip delays </w:t>
      </w:r>
      <w:r>
        <w:rPr>
          <w:rFonts w:eastAsia="Malgun Gothic"/>
          <w:lang w:eastAsia="ko-KR"/>
        </w:rPr>
        <w:t>between the UE and RAN</w:t>
      </w:r>
      <w:r w:rsidR="00914276" w:rsidRPr="00914276">
        <w:rPr>
          <w:rFonts w:eastAsia="Malgun Gothic"/>
          <w:lang w:eastAsia="ko-KR"/>
        </w:rPr>
        <w:t xml:space="preserve">. On-device training allows personalized optimization based on unique user conditions while preserving privacy by keeping raw data local. Furthermore, UE-side intelligence reduces </w:t>
      </w:r>
      <w:r w:rsidRPr="00914276">
        <w:rPr>
          <w:rFonts w:eastAsia="Malgun Gothic"/>
          <w:lang w:eastAsia="ko-KR"/>
        </w:rPr>
        <w:t>signalling</w:t>
      </w:r>
      <w:r w:rsidR="00914276" w:rsidRPr="00914276">
        <w:rPr>
          <w:rFonts w:eastAsia="Malgun Gothic"/>
          <w:lang w:eastAsia="ko-KR"/>
        </w:rPr>
        <w:t xml:space="preserve"> overhead by reporting only model updates or performance indicators instead of raw measurements. Finally, UEs with local intelligence enhance system resilience, maintaining autonomous operation even under weak or intermittent connectivity. </w:t>
      </w:r>
    </w:p>
    <w:p w14:paraId="39FD016C" w14:textId="3E92A8FE" w:rsidR="00311BF8" w:rsidRDefault="00311BF8" w:rsidP="00311BF8">
      <w:pPr>
        <w:pStyle w:val="Doc-text2"/>
        <w:ind w:left="0" w:firstLine="0"/>
        <w:jc w:val="both"/>
        <w:rPr>
          <w:rFonts w:eastAsia="Malgun Gothic"/>
          <w:b/>
          <w:lang w:eastAsia="ko-KR"/>
        </w:rPr>
      </w:pPr>
      <w:r w:rsidRPr="00CA6F88">
        <w:rPr>
          <w:b/>
          <w:lang w:eastAsia="ja-JP"/>
        </w:rPr>
        <w:t xml:space="preserve">Proposal </w:t>
      </w:r>
      <w:r>
        <w:rPr>
          <w:b/>
          <w:lang w:eastAsia="ja-JP"/>
        </w:rPr>
        <w:t>2</w:t>
      </w:r>
      <w:r w:rsidRPr="00CA6F88">
        <w:rPr>
          <w:b/>
          <w:lang w:eastAsia="ja-JP"/>
        </w:rPr>
        <w:t xml:space="preserve">: </w:t>
      </w:r>
      <w:r>
        <w:rPr>
          <w:b/>
          <w:lang w:eastAsia="ja-JP"/>
        </w:rPr>
        <w:t xml:space="preserve">UE in AI-native RAN includes followed functions to support intelligent RAN management. </w:t>
      </w:r>
    </w:p>
    <w:p w14:paraId="3A2C4C39" w14:textId="77777777" w:rsidR="00311BF8" w:rsidRPr="00914276" w:rsidRDefault="00311BF8" w:rsidP="00311BF8">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 xml:space="preserve">Analytic </w:t>
      </w:r>
      <w:r>
        <w:rPr>
          <w:rFonts w:eastAsia="Malgun Gothic"/>
          <w:b/>
          <w:color w:val="000000"/>
          <w:sz w:val="20"/>
          <w:lang w:eastAsia="ko-KR"/>
        </w:rPr>
        <w:t xml:space="preserve">and </w:t>
      </w:r>
      <w:r w:rsidRPr="00914276">
        <w:rPr>
          <w:rFonts w:eastAsia="Malgun Gothic"/>
          <w:b/>
          <w:color w:val="000000"/>
          <w:sz w:val="20"/>
          <w:lang w:eastAsia="ko-KR"/>
        </w:rPr>
        <w:t>Intelligence Function Manager</w:t>
      </w:r>
      <w:r>
        <w:rPr>
          <w:rFonts w:eastAsia="Malgun Gothic"/>
          <w:b/>
          <w:color w:val="000000"/>
          <w:sz w:val="20"/>
          <w:lang w:eastAsia="ko-KR"/>
        </w:rPr>
        <w:t xml:space="preserve"> (AIFM)</w:t>
      </w:r>
      <w:r w:rsidRPr="00914276">
        <w:rPr>
          <w:rFonts w:eastAsia="Malgun Gothic"/>
          <w:b/>
          <w:color w:val="000000"/>
          <w:sz w:val="20"/>
          <w:lang w:eastAsia="ko-KR"/>
        </w:rPr>
        <w:t>: orchestration, model management, inference control.</w:t>
      </w:r>
    </w:p>
    <w:p w14:paraId="50750531" w14:textId="1B69F483" w:rsidR="00311BF8" w:rsidRPr="00914276" w:rsidRDefault="00311BF8" w:rsidP="00311BF8">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Local Model Training</w:t>
      </w:r>
      <w:r>
        <w:rPr>
          <w:rFonts w:eastAsia="Malgun Gothic"/>
          <w:b/>
          <w:color w:val="000000"/>
          <w:sz w:val="20"/>
          <w:lang w:eastAsia="ko-KR"/>
        </w:rPr>
        <w:t xml:space="preserve"> (LMT)</w:t>
      </w:r>
      <w:r w:rsidRPr="00914276">
        <w:rPr>
          <w:rFonts w:eastAsia="Malgun Gothic"/>
          <w:b/>
          <w:color w:val="000000"/>
          <w:sz w:val="20"/>
          <w:lang w:eastAsia="ko-KR"/>
        </w:rPr>
        <w:t>: on-device localized model learning.</w:t>
      </w:r>
    </w:p>
    <w:p w14:paraId="3C9AFC04" w14:textId="77777777" w:rsidR="00311BF8" w:rsidRPr="00914276" w:rsidRDefault="00311BF8" w:rsidP="00311BF8">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Inference Engine</w:t>
      </w:r>
      <w:r>
        <w:rPr>
          <w:rFonts w:eastAsia="Malgun Gothic"/>
          <w:b/>
          <w:color w:val="000000"/>
          <w:sz w:val="20"/>
          <w:lang w:eastAsia="ko-KR"/>
        </w:rPr>
        <w:t xml:space="preserve"> (INF</w:t>
      </w:r>
      <w:r w:rsidRPr="00914276">
        <w:rPr>
          <w:rFonts w:eastAsia="Malgun Gothic"/>
          <w:b/>
          <w:color w:val="000000"/>
          <w:sz w:val="20"/>
          <w:lang w:eastAsia="ko-KR"/>
        </w:rPr>
        <w:t>): real-time decision-making using local or global models.</w:t>
      </w:r>
    </w:p>
    <w:p w14:paraId="20C30AE9" w14:textId="78C354C4" w:rsidR="00311BF8" w:rsidRDefault="00311BF8" w:rsidP="00311BF8">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Data Processing Unit</w:t>
      </w:r>
      <w:r>
        <w:rPr>
          <w:rFonts w:eastAsia="Malgun Gothic"/>
          <w:b/>
          <w:color w:val="000000"/>
          <w:sz w:val="20"/>
          <w:lang w:eastAsia="ko-KR"/>
        </w:rPr>
        <w:t xml:space="preserve"> (DPU)</w:t>
      </w:r>
      <w:r w:rsidRPr="00914276">
        <w:rPr>
          <w:rFonts w:eastAsia="Malgun Gothic"/>
          <w:b/>
          <w:color w:val="000000"/>
          <w:sz w:val="20"/>
          <w:lang w:eastAsia="ko-KR"/>
        </w:rPr>
        <w:t>: handles measurement reports, KPIs, and training data.</w:t>
      </w:r>
    </w:p>
    <w:p w14:paraId="7897D7A3" w14:textId="307BED70" w:rsidR="00525392" w:rsidRDefault="00525392" w:rsidP="00CA4029">
      <w:pPr>
        <w:jc w:val="both"/>
        <w:rPr>
          <w:rFonts w:eastAsia="Malgun Gothic"/>
          <w:b/>
          <w:color w:val="000000"/>
          <w:lang w:eastAsia="ko-KR"/>
        </w:rPr>
      </w:pPr>
    </w:p>
    <w:p w14:paraId="4D3116D9" w14:textId="77777777" w:rsidR="00525392" w:rsidRDefault="00525392" w:rsidP="00525392">
      <w:pPr>
        <w:jc w:val="both"/>
        <w:rPr>
          <w:lang w:eastAsia="ja-JP"/>
        </w:rPr>
      </w:pPr>
      <w:r w:rsidRPr="00ED3194">
        <w:rPr>
          <w:lang w:eastAsia="ja-JP"/>
        </w:rPr>
        <w:t xml:space="preserve">To reduce UE power consumption and computational burden, </w:t>
      </w:r>
      <w:r>
        <w:rPr>
          <w:lang w:eastAsia="ja-JP"/>
        </w:rPr>
        <w:t>LMT or/and INF functions</w:t>
      </w:r>
      <w:r w:rsidRPr="00ED3194">
        <w:rPr>
          <w:lang w:eastAsia="ja-JP"/>
        </w:rPr>
        <w:t xml:space="preserve"> of UE can be removed. These minimize UE overhead and signalling while still enabling service adaptation, though at the cost of reduced personalization and increased dependency on the </w:t>
      </w:r>
      <w:r>
        <w:rPr>
          <w:lang w:eastAsia="ja-JP"/>
        </w:rPr>
        <w:t>RAN</w:t>
      </w:r>
      <w:r w:rsidRPr="00ED3194">
        <w:rPr>
          <w:lang w:eastAsia="ja-JP"/>
        </w:rPr>
        <w:t>.</w:t>
      </w:r>
    </w:p>
    <w:p w14:paraId="6F466429" w14:textId="74A8A2E4" w:rsidR="00525392" w:rsidRDefault="00525392" w:rsidP="00525392">
      <w:pPr>
        <w:pStyle w:val="Doc-text2"/>
        <w:ind w:left="0" w:firstLine="0"/>
        <w:jc w:val="both"/>
        <w:rPr>
          <w:b/>
          <w:lang w:eastAsia="ja-JP"/>
        </w:rPr>
      </w:pPr>
      <w:r w:rsidRPr="00ED3194">
        <w:rPr>
          <w:b/>
          <w:lang w:eastAsia="ja-JP"/>
        </w:rPr>
        <w:t xml:space="preserve">Proposal </w:t>
      </w:r>
      <w:r>
        <w:rPr>
          <w:b/>
          <w:lang w:eastAsia="ja-JP"/>
        </w:rPr>
        <w:t>3</w:t>
      </w:r>
      <w:r w:rsidRPr="00ED3194">
        <w:rPr>
          <w:b/>
          <w:lang w:eastAsia="ja-JP"/>
        </w:rPr>
        <w:t>:</w:t>
      </w:r>
      <w:r>
        <w:rPr>
          <w:b/>
          <w:lang w:eastAsia="ja-JP"/>
        </w:rPr>
        <w:t xml:space="preserve"> </w:t>
      </w:r>
      <w:r w:rsidRPr="00ED3194">
        <w:rPr>
          <w:b/>
          <w:lang w:eastAsia="ja-JP"/>
        </w:rPr>
        <w:t xml:space="preserve">Reduced UE </w:t>
      </w:r>
      <w:r w:rsidR="00417E90">
        <w:rPr>
          <w:b/>
          <w:lang w:eastAsia="ja-JP"/>
        </w:rPr>
        <w:t>Capability</w:t>
      </w:r>
    </w:p>
    <w:p w14:paraId="7A7D7738" w14:textId="77777777" w:rsidR="00525392" w:rsidRPr="00ED3194" w:rsidRDefault="00525392" w:rsidP="00525392">
      <w:pPr>
        <w:pStyle w:val="Doc-text2"/>
        <w:ind w:left="0" w:firstLine="0"/>
        <w:jc w:val="both"/>
        <w:rPr>
          <w:b/>
          <w:lang w:eastAsia="ja-JP"/>
        </w:rPr>
      </w:pPr>
      <w:r>
        <w:rPr>
          <w:b/>
          <w:lang w:eastAsia="ja-JP"/>
        </w:rPr>
        <w:t>In this deployment, t</w:t>
      </w:r>
      <w:r w:rsidRPr="00ED3194">
        <w:rPr>
          <w:b/>
          <w:lang w:eastAsia="ja-JP"/>
        </w:rPr>
        <w:t xml:space="preserve">o reduce UE power consumption and computational burden, </w:t>
      </w:r>
      <w:r>
        <w:rPr>
          <w:b/>
          <w:lang w:eastAsia="ja-JP"/>
        </w:rPr>
        <w:t xml:space="preserve">LMT or/and INF </w:t>
      </w:r>
      <w:r w:rsidRPr="00ED3194">
        <w:rPr>
          <w:b/>
          <w:lang w:eastAsia="ja-JP"/>
        </w:rPr>
        <w:t>functions of UE can be removed</w:t>
      </w:r>
      <w:r>
        <w:rPr>
          <w:b/>
          <w:lang w:eastAsia="ja-JP"/>
        </w:rPr>
        <w:t>, while the RAN includes all functions with external GMT.</w:t>
      </w:r>
    </w:p>
    <w:p w14:paraId="1D50A37A" w14:textId="77777777" w:rsidR="00525392" w:rsidRPr="00712A8B" w:rsidRDefault="00525392" w:rsidP="00CA4029">
      <w:pPr>
        <w:jc w:val="both"/>
        <w:rPr>
          <w:rFonts w:eastAsia="Malgun Gothic"/>
          <w:b/>
          <w:color w:val="000000"/>
          <w:lang w:eastAsia="ko-KR"/>
        </w:rPr>
      </w:pPr>
    </w:p>
    <w:p w14:paraId="376E552E" w14:textId="77777777" w:rsidR="00525392" w:rsidRDefault="00525392" w:rsidP="00525392">
      <w:pPr>
        <w:pStyle w:val="Heading2"/>
      </w:pPr>
      <w:r>
        <w:t>AI-native RAN deployment option</w:t>
      </w:r>
    </w:p>
    <w:p w14:paraId="1EC684E1" w14:textId="77777777" w:rsidR="00525392" w:rsidRPr="00CA4029" w:rsidRDefault="00525392" w:rsidP="00CA4029">
      <w:pPr>
        <w:jc w:val="both"/>
        <w:rPr>
          <w:lang w:eastAsia="ja-JP"/>
        </w:rPr>
      </w:pPr>
      <w:r w:rsidRPr="00CA4029">
        <w:rPr>
          <w:lang w:eastAsia="ja-JP"/>
        </w:rPr>
        <w:t>To support heterogeneous device capabilities, multiple architecture options are envisioned for the AI-native RAN. These options define the distribution of AI functions, i.e., Analytic and Intelligence Function Manager (AIFM), Local Model Training (LMT), Global Model Training (GMT), and Inference (INF).</w:t>
      </w:r>
    </w:p>
    <w:p w14:paraId="14DAAA82" w14:textId="351D74FE" w:rsidR="00525392" w:rsidRPr="00357AD6" w:rsidRDefault="00712A8B" w:rsidP="00CA4029">
      <w:pPr>
        <w:jc w:val="both"/>
        <w:rPr>
          <w:rFonts w:eastAsia="Malgun Gothic"/>
          <w:color w:val="000000"/>
          <w:lang w:eastAsia="ko-KR"/>
        </w:rPr>
      </w:pPr>
      <w:r w:rsidRPr="00357AD6">
        <w:rPr>
          <w:rFonts w:eastAsia="Malgun Gothic"/>
          <w:color w:val="000000"/>
          <w:lang w:eastAsia="ko-KR"/>
        </w:rPr>
        <w:t>If</w:t>
      </w:r>
      <w:r w:rsidR="00525392" w:rsidRPr="00357AD6">
        <w:rPr>
          <w:rFonts w:eastAsia="Malgun Gothic"/>
          <w:color w:val="000000"/>
          <w:lang w:eastAsia="ko-KR"/>
        </w:rPr>
        <w:t xml:space="preserve"> the GMT is located outside the RAN, e.g., at the core network or an edge server, while both UE and RAN include LMT and INF modules. UEs and RAN perform local training and inference, with model updates aggregated at the external GMT. </w:t>
      </w:r>
    </w:p>
    <w:p w14:paraId="2640F608" w14:textId="6A5F6F93" w:rsidR="00525392" w:rsidRPr="00357AD6" w:rsidRDefault="00CA4029" w:rsidP="00357AD6">
      <w:pPr>
        <w:jc w:val="both"/>
        <w:rPr>
          <w:lang w:eastAsia="ja-JP"/>
        </w:rPr>
      </w:pPr>
      <w:r w:rsidRPr="00CA4029">
        <w:rPr>
          <w:lang w:eastAsia="ja-JP"/>
        </w:rPr>
        <w:t>We also consider that the</w:t>
      </w:r>
      <w:r w:rsidR="00525392" w:rsidRPr="00CA4029">
        <w:rPr>
          <w:lang w:eastAsia="ja-JP"/>
        </w:rPr>
        <w:t xml:space="preserve"> GMT can be located in some RAN nodes while others have only LMT. </w:t>
      </w:r>
      <w:r w:rsidR="00712A8B" w:rsidRPr="00CA4029">
        <w:rPr>
          <w:lang w:eastAsia="ja-JP"/>
        </w:rPr>
        <w:t xml:space="preserve">Here, </w:t>
      </w:r>
      <w:r w:rsidR="00525392" w:rsidRPr="00CA4029">
        <w:rPr>
          <w:lang w:eastAsia="ja-JP"/>
        </w:rPr>
        <w:t xml:space="preserve">RAN performs federated aggregation from GMT-enabled nodes, which then distribute global models back into other nodes. This configuration reduces reliance on external servers and supports scalability, making it appropriate for large deployments </w:t>
      </w:r>
      <w:proofErr w:type="gramStart"/>
      <w:r w:rsidR="00525392" w:rsidRPr="00CA4029">
        <w:rPr>
          <w:lang w:eastAsia="ja-JP"/>
        </w:rPr>
        <w:t>where</w:t>
      </w:r>
      <w:proofErr w:type="gramEnd"/>
      <w:r w:rsidR="00525392" w:rsidRPr="00CA4029">
        <w:rPr>
          <w:lang w:eastAsia="ja-JP"/>
        </w:rPr>
        <w:t xml:space="preserve"> certain node act as regional AI hubs.</w:t>
      </w:r>
      <w:r w:rsidR="00712A8B" w:rsidRPr="00CA4029">
        <w:rPr>
          <w:lang w:eastAsia="ja-JP"/>
        </w:rPr>
        <w:t xml:space="preserve"> Hence, </w:t>
      </w:r>
      <w:r w:rsidR="00712A8B" w:rsidRPr="00357AD6">
        <w:rPr>
          <w:lang w:eastAsia="ja-JP"/>
        </w:rPr>
        <w:t>if t</w:t>
      </w:r>
      <w:r w:rsidR="00525392" w:rsidRPr="00357AD6">
        <w:rPr>
          <w:lang w:eastAsia="ja-JP"/>
        </w:rPr>
        <w:t xml:space="preserve">he GMT is located in some RAN nodes, while other nodes have only LMT. The node which has GMT acts as a regional AI hub, then the federated training with other nodes is performed. </w:t>
      </w:r>
    </w:p>
    <w:p w14:paraId="08DDCC7C" w14:textId="62E19B16" w:rsidR="00525392" w:rsidRPr="00357AD6" w:rsidRDefault="00CA4029" w:rsidP="00357AD6">
      <w:pPr>
        <w:jc w:val="both"/>
        <w:rPr>
          <w:lang w:eastAsia="ko-KR"/>
        </w:rPr>
      </w:pPr>
      <w:r w:rsidRPr="00CA4029">
        <w:rPr>
          <w:lang w:eastAsia="ja-JP"/>
        </w:rPr>
        <w:t>To support fully distributed federated model training, t</w:t>
      </w:r>
      <w:r w:rsidR="00525392" w:rsidRPr="00CA4029">
        <w:rPr>
          <w:lang w:eastAsia="ja-JP"/>
        </w:rPr>
        <w:t xml:space="preserve">he GMT can be removed in RAN node. In this deployment, all nodes in RAN have only LMT, which performs local training and exchanges model parameters between nodes. While it may suffer from slower convergence and requires robust synchronization mechanisms, this approach maximizes resilience and reduces dependency on centralized training module. </w:t>
      </w:r>
      <w:r w:rsidR="00525392" w:rsidRPr="00357AD6">
        <w:rPr>
          <w:lang w:eastAsia="ja-JP"/>
        </w:rPr>
        <w:t xml:space="preserve">In this deployment, all nodes of RAN have only LMT without GMT. The node only performs local training and exchanging model parameters between nodes. The system achieves model consistency via distributed parameter synchronization rather than centralized aggregation. </w:t>
      </w:r>
    </w:p>
    <w:p w14:paraId="29DF13A7" w14:textId="77777777" w:rsidR="00712A8B" w:rsidRDefault="00712A8B" w:rsidP="00525392">
      <w:pPr>
        <w:pStyle w:val="Doc-text2"/>
        <w:ind w:left="0" w:firstLine="0"/>
        <w:jc w:val="both"/>
        <w:rPr>
          <w:b/>
          <w:lang w:eastAsia="ko-KR"/>
        </w:rPr>
      </w:pPr>
    </w:p>
    <w:p w14:paraId="2F70B3EA" w14:textId="4E3FDF27" w:rsidR="00712A8B" w:rsidRDefault="00712A8B" w:rsidP="00525392">
      <w:pPr>
        <w:pStyle w:val="Doc-text2"/>
        <w:ind w:left="0" w:firstLine="0"/>
        <w:jc w:val="both"/>
        <w:rPr>
          <w:rFonts w:ascii="Malgun Gothic" w:eastAsia="Malgun Gothic" w:hAnsi="Malgun Gothic" w:cs="Malgun Gothic"/>
          <w:b/>
          <w:lang w:val="en-US" w:eastAsia="ko-KR"/>
        </w:rPr>
      </w:pPr>
      <w:r>
        <w:rPr>
          <w:rFonts w:ascii="Malgun Gothic" w:eastAsia="Malgun Gothic" w:hAnsi="Malgun Gothic" w:cs="Malgun Gothic"/>
          <w:b/>
          <w:lang w:val="en-US" w:eastAsia="ko-KR"/>
        </w:rPr>
        <w:t xml:space="preserve">Proposal 4: </w:t>
      </w:r>
      <w:r w:rsidRPr="00FF7CD7">
        <w:rPr>
          <w:rFonts w:eastAsia="Malgun Gothic"/>
          <w:b/>
          <w:bCs/>
          <w:lang w:eastAsia="ko-KR"/>
        </w:rPr>
        <w:t xml:space="preserve">RAN2 is encouraged </w:t>
      </w:r>
      <w:r>
        <w:rPr>
          <w:rFonts w:eastAsia="Malgun Gothic"/>
          <w:b/>
          <w:bCs/>
          <w:lang w:eastAsia="ko-KR"/>
        </w:rPr>
        <w:t xml:space="preserve">to study </w:t>
      </w:r>
      <w:r>
        <w:rPr>
          <w:rFonts w:ascii="Malgun Gothic" w:eastAsia="Malgun Gothic" w:hAnsi="Malgun Gothic" w:cs="Malgun Gothic"/>
          <w:b/>
          <w:lang w:val="en-US" w:eastAsia="ko-KR"/>
        </w:rPr>
        <w:t>AI-native RAN deployment, including the following:</w:t>
      </w:r>
    </w:p>
    <w:p w14:paraId="620F9431" w14:textId="21CE5249" w:rsidR="00712A8B" w:rsidRDefault="00712A8B" w:rsidP="00357AD6">
      <w:pPr>
        <w:pStyle w:val="Doc-text2"/>
        <w:numPr>
          <w:ilvl w:val="0"/>
          <w:numId w:val="53"/>
        </w:numPr>
        <w:jc w:val="both"/>
        <w:rPr>
          <w:b/>
          <w:lang w:eastAsia="ja-JP"/>
        </w:rPr>
      </w:pPr>
      <w:r w:rsidRPr="00017C00">
        <w:rPr>
          <w:b/>
          <w:lang w:eastAsia="ja-JP"/>
        </w:rPr>
        <w:t>Centralized Training</w:t>
      </w:r>
      <w:r>
        <w:rPr>
          <w:b/>
          <w:lang w:eastAsia="ja-JP"/>
        </w:rPr>
        <w:t xml:space="preserve"> Deployment</w:t>
      </w:r>
    </w:p>
    <w:p w14:paraId="1795A053" w14:textId="73493F76" w:rsidR="00712A8B" w:rsidRDefault="00712A8B" w:rsidP="00357AD6">
      <w:pPr>
        <w:pStyle w:val="Doc-text2"/>
        <w:numPr>
          <w:ilvl w:val="1"/>
          <w:numId w:val="53"/>
        </w:numPr>
        <w:jc w:val="both"/>
        <w:rPr>
          <w:rFonts w:eastAsia="Malgun Gothic"/>
          <w:b/>
          <w:color w:val="000000"/>
          <w:lang w:eastAsia="ko-KR"/>
        </w:rPr>
      </w:pPr>
      <w:r w:rsidRPr="006A1747">
        <w:rPr>
          <w:rFonts w:eastAsia="Malgun Gothic"/>
          <w:b/>
          <w:color w:val="000000"/>
          <w:lang w:eastAsia="ko-KR"/>
        </w:rPr>
        <w:t xml:space="preserve">In this </w:t>
      </w:r>
      <w:r>
        <w:rPr>
          <w:rFonts w:eastAsia="Malgun Gothic"/>
          <w:b/>
          <w:color w:val="000000"/>
          <w:lang w:eastAsia="ko-KR"/>
        </w:rPr>
        <w:t>deployment</w:t>
      </w:r>
      <w:r w:rsidRPr="006A1747">
        <w:rPr>
          <w:rFonts w:eastAsia="Malgun Gothic"/>
          <w:b/>
          <w:color w:val="000000"/>
          <w:lang w:eastAsia="ko-KR"/>
        </w:rPr>
        <w:t>, the GMT is located outside the RAN</w:t>
      </w:r>
      <w:r>
        <w:rPr>
          <w:rFonts w:eastAsia="Malgun Gothic"/>
          <w:b/>
          <w:color w:val="000000"/>
          <w:lang w:eastAsia="ko-KR"/>
        </w:rPr>
        <w:t xml:space="preserve">, </w:t>
      </w:r>
      <w:r w:rsidRPr="006A1747">
        <w:rPr>
          <w:rFonts w:eastAsia="Malgun Gothic"/>
          <w:b/>
          <w:color w:val="000000"/>
          <w:lang w:eastAsia="ko-KR"/>
        </w:rPr>
        <w:t xml:space="preserve">e.g., at the core network or an edge server, while both UE and </w:t>
      </w:r>
      <w:r>
        <w:rPr>
          <w:rFonts w:eastAsia="Malgun Gothic"/>
          <w:b/>
          <w:color w:val="000000"/>
          <w:lang w:eastAsia="ko-KR"/>
        </w:rPr>
        <w:t>RAN</w:t>
      </w:r>
      <w:r w:rsidRPr="006A1747">
        <w:rPr>
          <w:rFonts w:eastAsia="Malgun Gothic"/>
          <w:b/>
          <w:color w:val="000000"/>
          <w:lang w:eastAsia="ko-KR"/>
        </w:rPr>
        <w:t xml:space="preserve"> include LMT and INF modules. UEs and </w:t>
      </w:r>
      <w:r>
        <w:rPr>
          <w:rFonts w:eastAsia="Malgun Gothic"/>
          <w:b/>
          <w:color w:val="000000"/>
          <w:lang w:eastAsia="ko-KR"/>
        </w:rPr>
        <w:t>RAN</w:t>
      </w:r>
      <w:r w:rsidRPr="006A1747">
        <w:rPr>
          <w:rFonts w:eastAsia="Malgun Gothic"/>
          <w:b/>
          <w:color w:val="000000"/>
          <w:lang w:eastAsia="ko-KR"/>
        </w:rPr>
        <w:t xml:space="preserve"> </w:t>
      </w:r>
      <w:r w:rsidRPr="006A1747">
        <w:rPr>
          <w:rFonts w:eastAsia="Malgun Gothic"/>
          <w:b/>
          <w:color w:val="000000"/>
          <w:lang w:eastAsia="ko-KR"/>
        </w:rPr>
        <w:lastRenderedPageBreak/>
        <w:t>perform local training and inference, with model updates aggregated at the external GMT.</w:t>
      </w:r>
    </w:p>
    <w:p w14:paraId="62A91A64" w14:textId="77777777" w:rsidR="00712A8B" w:rsidRPr="00C2067F" w:rsidRDefault="00712A8B" w:rsidP="00357AD6">
      <w:pPr>
        <w:pStyle w:val="Doc-text2"/>
        <w:numPr>
          <w:ilvl w:val="0"/>
          <w:numId w:val="53"/>
        </w:numPr>
        <w:jc w:val="both"/>
        <w:rPr>
          <w:b/>
          <w:lang w:eastAsia="ja-JP"/>
        </w:rPr>
      </w:pPr>
      <w:r w:rsidRPr="000254A4">
        <w:rPr>
          <w:b/>
          <w:lang w:eastAsia="ja-JP"/>
        </w:rPr>
        <w:t xml:space="preserve">Semi-Distributed </w:t>
      </w:r>
      <w:r w:rsidRPr="00017C00">
        <w:rPr>
          <w:b/>
          <w:lang w:eastAsia="ja-JP"/>
        </w:rPr>
        <w:t>Training</w:t>
      </w:r>
      <w:r>
        <w:rPr>
          <w:b/>
          <w:lang w:eastAsia="ja-JP"/>
        </w:rPr>
        <w:t xml:space="preserve"> Deployment</w:t>
      </w:r>
    </w:p>
    <w:p w14:paraId="363BB0D2" w14:textId="0C6662FF" w:rsidR="00712A8B" w:rsidRPr="00357AD6" w:rsidRDefault="00712A8B" w:rsidP="00357AD6">
      <w:pPr>
        <w:pStyle w:val="Doc-text2"/>
        <w:numPr>
          <w:ilvl w:val="1"/>
          <w:numId w:val="53"/>
        </w:numPr>
        <w:jc w:val="both"/>
        <w:rPr>
          <w:rFonts w:ascii="Malgun Gothic" w:eastAsia="Malgun Gothic" w:hAnsi="Malgun Gothic" w:cs="Malgun Gothic"/>
          <w:b/>
          <w:lang w:val="en-US" w:eastAsia="ko-KR"/>
        </w:rPr>
      </w:pPr>
      <w:r>
        <w:rPr>
          <w:b/>
          <w:lang w:eastAsia="ja-JP"/>
        </w:rPr>
        <w:t>In this deployment, the GMT is located in some RAN nodes, while other nodes have only LMT. The node which has GMT acts as a regional AI hub, then the federated training with other nodes is performed.</w:t>
      </w:r>
    </w:p>
    <w:p w14:paraId="7871FC3E" w14:textId="77777777" w:rsidR="00712A8B" w:rsidRPr="00A939B6" w:rsidRDefault="00712A8B" w:rsidP="00357AD6">
      <w:pPr>
        <w:pStyle w:val="Doc-text2"/>
        <w:numPr>
          <w:ilvl w:val="0"/>
          <w:numId w:val="53"/>
        </w:numPr>
        <w:jc w:val="both"/>
        <w:rPr>
          <w:b/>
          <w:lang w:eastAsia="ja-JP"/>
        </w:rPr>
      </w:pPr>
      <w:r w:rsidRPr="00A939B6">
        <w:rPr>
          <w:b/>
          <w:lang w:eastAsia="ja-JP"/>
        </w:rPr>
        <w:t>Fully Distributed Training Deployment</w:t>
      </w:r>
    </w:p>
    <w:p w14:paraId="385141A3" w14:textId="47E6CF75" w:rsidR="00525392" w:rsidRPr="00357AD6" w:rsidRDefault="00712A8B" w:rsidP="00357AD6">
      <w:pPr>
        <w:pStyle w:val="ListParagraph"/>
        <w:numPr>
          <w:ilvl w:val="1"/>
          <w:numId w:val="53"/>
        </w:numPr>
        <w:jc w:val="both"/>
        <w:rPr>
          <w:rFonts w:eastAsia="Malgun Gothic"/>
          <w:b/>
          <w:color w:val="000000"/>
          <w:sz w:val="20"/>
          <w:lang w:eastAsia="ko-KR"/>
        </w:rPr>
      </w:pPr>
      <w:r w:rsidRPr="00357AD6">
        <w:rPr>
          <w:b/>
          <w:lang w:eastAsia="ja-JP"/>
        </w:rPr>
        <w:t>In this deployment, all nodes of RAN have only LMT without GMT. The node only performs local training and exchanging model parameters between nodes. The system achieves model consistency via distributed parameter synchronization rather than centralized aggregation.</w:t>
      </w:r>
    </w:p>
    <w:p w14:paraId="6F3E9FCC" w14:textId="77777777" w:rsidR="00525392" w:rsidRPr="00357AD6" w:rsidRDefault="00525392" w:rsidP="00357AD6">
      <w:pPr>
        <w:jc w:val="both"/>
        <w:rPr>
          <w:rFonts w:eastAsia="Malgun Gothic"/>
          <w:b/>
          <w:color w:val="000000"/>
          <w:lang w:eastAsia="ko-KR"/>
        </w:rPr>
      </w:pPr>
    </w:p>
    <w:p w14:paraId="2AB6AB7C" w14:textId="48D538E6" w:rsidR="000D51D1" w:rsidRDefault="000D51D1" w:rsidP="000D51D1">
      <w:pPr>
        <w:pStyle w:val="Heading1"/>
      </w:pPr>
      <w:bookmarkStart w:id="1" w:name="_Toc60777407"/>
      <w:bookmarkStart w:id="2" w:name="_Toc146781493"/>
      <w:bookmarkStart w:id="3" w:name="_Hlk142252059"/>
      <w:r>
        <w:rPr>
          <w:rFonts w:eastAsia="Malgun Gothic" w:hint="eastAsia"/>
          <w:lang w:eastAsia="ko-KR"/>
        </w:rPr>
        <w:t>General Aspects of ISAC in 6G RAN</w:t>
      </w:r>
    </w:p>
    <w:p w14:paraId="0DEB76FE" w14:textId="133ADA41" w:rsidR="000D51D1" w:rsidRPr="00E84143" w:rsidRDefault="000D51D1" w:rsidP="00CA4029">
      <w:pPr>
        <w:jc w:val="both"/>
        <w:rPr>
          <w:lang w:eastAsia="en-US"/>
        </w:rPr>
      </w:pPr>
      <w:r>
        <w:rPr>
          <w:lang w:eastAsia="en-US"/>
        </w:rPr>
        <w:t>Integrated Sensing and Communication (ISAC) is recognized as a key new capability in 6G, allowing the RAN to simultaneously provide communication services and environment</w:t>
      </w:r>
      <w:r>
        <w:rPr>
          <w:rFonts w:eastAsia="Malgun Gothic" w:hint="eastAsia"/>
          <w:lang w:eastAsia="ko-KR"/>
        </w:rPr>
        <w:t xml:space="preserve"> sensing. </w:t>
      </w:r>
      <w:r>
        <w:rPr>
          <w:lang w:eastAsia="en-US"/>
        </w:rPr>
        <w:t>In Release-19, initial studies laid the foundation for ISAC: SA1’s feasibility study (TR 22.837) identified diverse use cases (from intruder detection to health monitoring)</w:t>
      </w:r>
      <w:r>
        <w:rPr>
          <w:rFonts w:eastAsia="Malgun Gothic" w:hint="eastAsia"/>
          <w:lang w:eastAsia="ko-KR"/>
        </w:rPr>
        <w:t xml:space="preserve"> [3]</w:t>
      </w:r>
      <w:r>
        <w:rPr>
          <w:lang w:eastAsia="en-US"/>
        </w:rPr>
        <w:t>, and RAN1 investigated channel models for sensing targets like UAVs, vehicles, and humans</w:t>
      </w:r>
      <w:r>
        <w:rPr>
          <w:rFonts w:eastAsia="Malgun Gothic" w:hint="eastAsia"/>
          <w:lang w:eastAsia="ko-KR"/>
        </w:rPr>
        <w:t xml:space="preserve"> [4]</w:t>
      </w:r>
      <w:r>
        <w:rPr>
          <w:lang w:eastAsia="en-US"/>
        </w:rPr>
        <w:t>. Building on these, the Release-20 6G RAN study (6GR) is now considering higher-layer protocol and architectural support for ISAC</w:t>
      </w:r>
      <w:r>
        <w:rPr>
          <w:rFonts w:eastAsia="Malgun Gothic" w:hint="eastAsia"/>
          <w:lang w:eastAsia="ko-KR"/>
        </w:rPr>
        <w:t xml:space="preserve"> [1]. </w:t>
      </w:r>
      <w:r>
        <w:rPr>
          <w:lang w:eastAsia="en-US"/>
        </w:rPr>
        <w:t>While early discussions often highlighted UAV detection as a representative example</w:t>
      </w:r>
      <w:r>
        <w:rPr>
          <w:rFonts w:eastAsia="Malgun Gothic" w:hint="eastAsia"/>
          <w:lang w:eastAsia="ko-KR"/>
        </w:rPr>
        <w:t xml:space="preserve"> </w:t>
      </w:r>
      <w:r>
        <w:rPr>
          <w:rFonts w:eastAsia="Malgun Gothic"/>
          <w:lang w:eastAsia="ko-KR"/>
        </w:rPr>
        <w:t>especially</w:t>
      </w:r>
      <w:r>
        <w:rPr>
          <w:rFonts w:eastAsia="Malgun Gothic" w:hint="eastAsia"/>
          <w:lang w:eastAsia="ko-KR"/>
        </w:rPr>
        <w:t xml:space="preserve"> in NR ISAC</w:t>
      </w:r>
      <w:r>
        <w:rPr>
          <w:lang w:eastAsia="en-US"/>
        </w:rPr>
        <w:t xml:space="preserve">, it is important to broaden the perspective to ensure 6G RAN design accommodates a wide range of ISAC applications. This </w:t>
      </w:r>
      <w:r>
        <w:rPr>
          <w:rFonts w:eastAsia="Malgun Gothic" w:hint="eastAsia"/>
          <w:lang w:eastAsia="ko-KR"/>
        </w:rPr>
        <w:t xml:space="preserve">section </w:t>
      </w:r>
      <w:r>
        <w:rPr>
          <w:lang w:eastAsia="en-US"/>
        </w:rPr>
        <w:t>focuses on general and architectural aspects of ISAC suitable for RAN2’s scope</w:t>
      </w:r>
      <w:r>
        <w:rPr>
          <w:rFonts w:eastAsia="Malgun Gothic" w:hint="eastAsia"/>
          <w:lang w:eastAsia="ko-KR"/>
        </w:rPr>
        <w:t>,</w:t>
      </w:r>
      <w:r>
        <w:rPr>
          <w:lang w:eastAsia="en-US"/>
        </w:rPr>
        <w:t xml:space="preserve"> i.e. higher-layer procedures, deployment scenarios, and coordination mechanisms.</w:t>
      </w:r>
    </w:p>
    <w:p w14:paraId="1D409A2F" w14:textId="3EBC41FC" w:rsidR="000D51D1" w:rsidRDefault="000D51D1" w:rsidP="000D51D1">
      <w:pPr>
        <w:pStyle w:val="Heading2"/>
        <w:rPr>
          <w:rFonts w:eastAsia="Malgun Gothic"/>
          <w:lang w:eastAsia="ko-KR"/>
        </w:rPr>
      </w:pPr>
      <w:r>
        <w:rPr>
          <w:rFonts w:eastAsia="Malgun Gothic" w:hint="eastAsia"/>
          <w:lang w:eastAsia="ko-KR"/>
        </w:rPr>
        <w:t>Broader ISAC use cases</w:t>
      </w:r>
    </w:p>
    <w:p w14:paraId="47FD1BC3" w14:textId="39711815" w:rsidR="0021233A" w:rsidRPr="0021233A" w:rsidRDefault="0021233A" w:rsidP="00CA4029">
      <w:pPr>
        <w:jc w:val="both"/>
        <w:rPr>
          <w:rFonts w:eastAsia="Malgun Gothic"/>
          <w:lang w:val="en-US" w:eastAsia="ko-KR"/>
        </w:rPr>
      </w:pPr>
      <w:r w:rsidRPr="0021233A">
        <w:rPr>
          <w:rFonts w:eastAsia="Malgun Gothic"/>
          <w:lang w:val="en-US" w:eastAsia="ko-KR"/>
        </w:rPr>
        <w:t>To fully realize ISAC’s potential, 6G should target a broad set of use cases beyond a single scenario like UAV sensing</w:t>
      </w:r>
      <w:r>
        <w:rPr>
          <w:rFonts w:eastAsia="Malgun Gothic" w:hint="eastAsia"/>
          <w:lang w:val="en-US" w:eastAsia="ko-KR"/>
        </w:rPr>
        <w:t>, which may include:</w:t>
      </w:r>
    </w:p>
    <w:p w14:paraId="3D82DBE1" w14:textId="77777777" w:rsidR="0021233A" w:rsidRPr="00CA4029" w:rsidRDefault="0021233A" w:rsidP="00CA4029">
      <w:pPr>
        <w:pStyle w:val="ListParagraph"/>
        <w:numPr>
          <w:ilvl w:val="0"/>
          <w:numId w:val="51"/>
        </w:numPr>
        <w:jc w:val="both"/>
        <w:rPr>
          <w:rFonts w:eastAsia="Malgun Gothic"/>
          <w:lang w:val="en-US" w:eastAsia="ko-KR"/>
        </w:rPr>
      </w:pPr>
      <w:r w:rsidRPr="00CA4029">
        <w:rPr>
          <w:rFonts w:eastAsia="Malgun Gothic"/>
          <w:b/>
          <w:bCs/>
          <w:lang w:val="en-US" w:eastAsia="ko-KR"/>
        </w:rPr>
        <w:t>Traffic monitoring</w:t>
      </w:r>
      <w:r w:rsidRPr="00CA4029">
        <w:rPr>
          <w:rFonts w:eastAsia="Malgun Gothic"/>
          <w:lang w:val="en-US" w:eastAsia="ko-KR"/>
        </w:rPr>
        <w:t>: Roadside or urban cell sites using 6G signals to monitor vehicular traffic flow, detect accidents, or identify pedestrians and obstacles in smart cities. This can enhance transportation management and safety by providing real-time situational awareness to traffic control systems.</w:t>
      </w:r>
    </w:p>
    <w:p w14:paraId="2E969B3E" w14:textId="595A2C33" w:rsidR="0021233A" w:rsidRPr="00CA4029" w:rsidRDefault="0021233A" w:rsidP="00CA4029">
      <w:pPr>
        <w:pStyle w:val="ListParagraph"/>
        <w:numPr>
          <w:ilvl w:val="0"/>
          <w:numId w:val="51"/>
        </w:numPr>
        <w:jc w:val="both"/>
        <w:rPr>
          <w:rFonts w:eastAsia="Malgun Gothic"/>
          <w:lang w:val="en-US" w:eastAsia="ko-KR"/>
        </w:rPr>
      </w:pPr>
      <w:r w:rsidRPr="00CA4029">
        <w:rPr>
          <w:rFonts w:eastAsia="Malgun Gothic"/>
          <w:b/>
          <w:bCs/>
          <w:lang w:val="en-US" w:eastAsia="ko-KR"/>
        </w:rPr>
        <w:t>Indoor occupancy sensing</w:t>
      </w:r>
      <w:r w:rsidRPr="00CA4029">
        <w:rPr>
          <w:rFonts w:eastAsia="Malgun Gothic"/>
          <w:lang w:val="en-US" w:eastAsia="ko-KR"/>
        </w:rPr>
        <w:t>: Small cells or access points detecting human presence and movement inside buildings (offices, homes, malls) via radio signals. Such capability could enable smart building automation and security (intruder alerts) without dedicated sensors.</w:t>
      </w:r>
    </w:p>
    <w:p w14:paraId="25A822E6" w14:textId="77777777" w:rsidR="0021233A" w:rsidRPr="00CA4029" w:rsidRDefault="0021233A" w:rsidP="00CA4029">
      <w:pPr>
        <w:pStyle w:val="ListParagraph"/>
        <w:numPr>
          <w:ilvl w:val="0"/>
          <w:numId w:val="51"/>
        </w:numPr>
        <w:jc w:val="both"/>
        <w:rPr>
          <w:rFonts w:eastAsia="Malgun Gothic"/>
          <w:lang w:val="en-US" w:eastAsia="ko-KR"/>
        </w:rPr>
      </w:pPr>
      <w:r w:rsidRPr="00CA4029">
        <w:rPr>
          <w:rFonts w:eastAsia="Malgun Gothic"/>
          <w:b/>
          <w:bCs/>
          <w:lang w:val="en-US" w:eastAsia="ko-KR"/>
        </w:rPr>
        <w:t>Road condition detection</w:t>
      </w:r>
      <w:r w:rsidRPr="00CA4029">
        <w:rPr>
          <w:rFonts w:eastAsia="Malgun Gothic"/>
          <w:lang w:val="en-US" w:eastAsia="ko-KR"/>
        </w:rPr>
        <w:t>: Using reflections from 6G signals to assess road surface conditions (e.g. wet, icy, or debris on roads). For instance, a base station could detect anomalous reflections indicative of hazards on a highway, supplementing vehicular sensors and improving automotive safety.</w:t>
      </w:r>
    </w:p>
    <w:p w14:paraId="22984B15" w14:textId="14B6ACD2" w:rsidR="0021233A" w:rsidRPr="00CA4029" w:rsidRDefault="0021233A" w:rsidP="00CA4029">
      <w:pPr>
        <w:pStyle w:val="ListParagraph"/>
        <w:numPr>
          <w:ilvl w:val="0"/>
          <w:numId w:val="51"/>
        </w:numPr>
        <w:jc w:val="both"/>
        <w:rPr>
          <w:rFonts w:eastAsia="Malgun Gothic"/>
          <w:lang w:val="en-US" w:eastAsia="ko-KR"/>
        </w:rPr>
      </w:pPr>
      <w:r w:rsidRPr="00CA4029">
        <w:rPr>
          <w:rFonts w:eastAsia="Malgun Gothic"/>
          <w:b/>
          <w:bCs/>
          <w:lang w:val="en-US" w:eastAsia="ko-KR"/>
        </w:rPr>
        <w:t>Gesture-based user interface</w:t>
      </w:r>
      <w:r w:rsidRPr="00CA4029">
        <w:rPr>
          <w:rFonts w:eastAsia="Malgun Gothic"/>
          <w:lang w:val="en-US" w:eastAsia="ko-KR"/>
        </w:rPr>
        <w:t xml:space="preserve">: Leveraging high-frequency 6G radios (e.g. </w:t>
      </w:r>
      <w:proofErr w:type="spellStart"/>
      <w:r w:rsidRPr="00CA4029">
        <w:rPr>
          <w:rFonts w:eastAsia="Malgun Gothic"/>
          <w:lang w:val="en-US" w:eastAsia="ko-KR"/>
        </w:rPr>
        <w:t>mmWave</w:t>
      </w:r>
      <w:proofErr w:type="spellEnd"/>
      <w:r w:rsidRPr="00CA4029">
        <w:rPr>
          <w:rFonts w:eastAsia="Malgun Gothic"/>
          <w:lang w:val="en-US" w:eastAsia="ko-KR"/>
        </w:rPr>
        <w:t xml:space="preserve"> or sub-THz) to interpret fine hand or body gestures as control inputs. ISAC technology could detect and interpret human gestures, enabling hands-free control of devices in smart homes or industrial settings</w:t>
      </w:r>
      <w:r>
        <w:rPr>
          <w:rFonts w:eastAsia="Malgun Gothic" w:hint="eastAsia"/>
          <w:lang w:val="en-US" w:eastAsia="ko-KR"/>
        </w:rPr>
        <w:t>.</w:t>
      </w:r>
    </w:p>
    <w:p w14:paraId="2A2D67D7" w14:textId="14D41D94" w:rsidR="0021233A" w:rsidRDefault="0021233A" w:rsidP="0021233A">
      <w:pPr>
        <w:jc w:val="both"/>
        <w:rPr>
          <w:rFonts w:eastAsia="Malgun Gothic"/>
          <w:lang w:val="en-US" w:eastAsia="ko-KR"/>
        </w:rPr>
      </w:pPr>
      <w:r w:rsidRPr="0021233A">
        <w:rPr>
          <w:rFonts w:eastAsia="Malgun Gothic"/>
          <w:lang w:val="en-US" w:eastAsia="ko-KR"/>
        </w:rPr>
        <w:t>Supporting such a variety of applications in a unified RAN requires flexible architecture and procedures that are agnostic to the specific object or phenomenon being sensed.</w:t>
      </w:r>
    </w:p>
    <w:p w14:paraId="2AFEAB96" w14:textId="040793DB" w:rsidR="0069336C" w:rsidRPr="00CA4029" w:rsidRDefault="0069336C" w:rsidP="00CA4029">
      <w:pPr>
        <w:jc w:val="both"/>
        <w:rPr>
          <w:rFonts w:eastAsia="Malgun Gothic"/>
          <w:b/>
          <w:bCs/>
          <w:lang w:val="en-US" w:eastAsia="ko-KR"/>
        </w:rPr>
      </w:pPr>
      <w:r w:rsidRPr="00CA4029">
        <w:rPr>
          <w:rFonts w:eastAsia="Malgun Gothic"/>
          <w:b/>
          <w:bCs/>
          <w:lang w:eastAsia="ko-KR"/>
        </w:rPr>
        <w:t xml:space="preserve">Proposal </w:t>
      </w:r>
      <w:r w:rsidR="00D57B00">
        <w:rPr>
          <w:rFonts w:eastAsia="Malgun Gothic"/>
          <w:b/>
          <w:bCs/>
          <w:lang w:eastAsia="ko-KR"/>
        </w:rPr>
        <w:t>5</w:t>
      </w:r>
      <w:r w:rsidRPr="00CA4029">
        <w:rPr>
          <w:rFonts w:eastAsia="Malgun Gothic"/>
          <w:b/>
          <w:bCs/>
          <w:lang w:eastAsia="ko-KR"/>
        </w:rPr>
        <w:t>: RAN2 is encouraged to include and examine use cases beyond UAV detection such as traffic monitoring, indoor occupancy sensing, road condition detection, and gesture-based interfaces.</w:t>
      </w:r>
    </w:p>
    <w:p w14:paraId="2F15732E" w14:textId="61E01C57" w:rsidR="000D51D1" w:rsidRDefault="000D51D1" w:rsidP="000D51D1">
      <w:pPr>
        <w:pStyle w:val="Heading2"/>
      </w:pPr>
      <w:r>
        <w:rPr>
          <w:rFonts w:eastAsia="Malgun Gothic" w:hint="eastAsia"/>
          <w:lang w:eastAsia="ko-KR"/>
        </w:rPr>
        <w:t>Potential deployment scenarios</w:t>
      </w:r>
    </w:p>
    <w:p w14:paraId="3928FA60" w14:textId="0986A898" w:rsidR="00B108F9" w:rsidRPr="00B108F9" w:rsidRDefault="00B108F9" w:rsidP="00CA4029">
      <w:pPr>
        <w:jc w:val="both"/>
        <w:rPr>
          <w:rFonts w:eastAsia="Malgun Gothic"/>
          <w:bCs/>
          <w:lang w:val="en-US" w:eastAsia="ko-KR"/>
        </w:rPr>
      </w:pPr>
      <w:r w:rsidRPr="00B108F9">
        <w:rPr>
          <w:rFonts w:eastAsia="Malgun Gothic"/>
          <w:bCs/>
          <w:lang w:val="en-US" w:eastAsia="ko-KR"/>
        </w:rPr>
        <w:t>Corresponding to the above use cases, several deployment scenarios can be envisioned for 6G ISAC:</w:t>
      </w:r>
    </w:p>
    <w:p w14:paraId="271DAF5E" w14:textId="3080402B" w:rsidR="00B108F9" w:rsidRPr="00B108F9" w:rsidRDefault="00B108F9" w:rsidP="00CA4029">
      <w:pPr>
        <w:jc w:val="both"/>
        <w:rPr>
          <w:rFonts w:eastAsia="Malgun Gothic"/>
          <w:bCs/>
          <w:lang w:val="en-US" w:eastAsia="ko-KR"/>
        </w:rPr>
      </w:pPr>
      <w:r w:rsidRPr="00CA4029">
        <w:rPr>
          <w:rFonts w:eastAsia="Malgun Gothic"/>
          <w:b/>
          <w:lang w:val="en-US" w:eastAsia="ko-KR"/>
        </w:rPr>
        <w:t>Urban infrastructure sensing</w:t>
      </w:r>
      <w:r w:rsidRPr="00B108F9">
        <w:rPr>
          <w:rFonts w:eastAsia="Malgun Gothic"/>
          <w:bCs/>
          <w:lang w:val="en-US" w:eastAsia="ko-KR"/>
        </w:rPr>
        <w:t xml:space="preserve">: 6G base stations deployed on city infrastructure (e.g. street lamps, traffic lights, smart poles) perform environmental sensing as a service. In dense urban areas, network nodes could scan for </w:t>
      </w:r>
      <w:r w:rsidRPr="00B108F9">
        <w:rPr>
          <w:rFonts w:eastAsia="Malgun Gothic"/>
          <w:bCs/>
          <w:lang w:val="en-US" w:eastAsia="ko-KR"/>
        </w:rPr>
        <w:lastRenderedPageBreak/>
        <w:t>traffic density, detect incidents, or monitor public spaces for safety, all while providing communication</w:t>
      </w:r>
      <w:r>
        <w:rPr>
          <w:rFonts w:eastAsia="Malgun Gothic" w:hint="eastAsia"/>
          <w:bCs/>
          <w:lang w:val="en-US" w:eastAsia="ko-KR"/>
        </w:rPr>
        <w:t xml:space="preserve"> services</w:t>
      </w:r>
      <w:r w:rsidRPr="00B108F9">
        <w:rPr>
          <w:rFonts w:eastAsia="Malgun Gothic"/>
          <w:bCs/>
          <w:lang w:val="en-US" w:eastAsia="ko-KR"/>
        </w:rPr>
        <w:t xml:space="preserve">. The network may aggregate sensing data city-wide to support </w:t>
      </w:r>
      <w:r>
        <w:rPr>
          <w:rFonts w:eastAsia="Malgun Gothic" w:hint="eastAsia"/>
          <w:bCs/>
          <w:lang w:val="en-US" w:eastAsia="ko-KR"/>
        </w:rPr>
        <w:t xml:space="preserve">required </w:t>
      </w:r>
      <w:r w:rsidRPr="00B108F9">
        <w:rPr>
          <w:rFonts w:eastAsia="Malgun Gothic"/>
          <w:bCs/>
          <w:lang w:val="en-US" w:eastAsia="ko-KR"/>
        </w:rPr>
        <w:t xml:space="preserve">operations </w:t>
      </w:r>
      <w:r>
        <w:rPr>
          <w:rFonts w:eastAsia="Malgun Gothic" w:hint="eastAsia"/>
          <w:bCs/>
          <w:lang w:val="en-US" w:eastAsia="ko-KR"/>
        </w:rPr>
        <w:t xml:space="preserve">such as </w:t>
      </w:r>
      <w:r w:rsidRPr="00B108F9">
        <w:rPr>
          <w:rFonts w:eastAsia="Malgun Gothic"/>
          <w:bCs/>
          <w:lang w:val="en-US" w:eastAsia="ko-KR"/>
        </w:rPr>
        <w:t xml:space="preserve">traffic management </w:t>
      </w:r>
      <w:r>
        <w:rPr>
          <w:rFonts w:eastAsia="Malgun Gothic" w:hint="eastAsia"/>
          <w:bCs/>
          <w:lang w:val="en-US" w:eastAsia="ko-KR"/>
        </w:rPr>
        <w:t xml:space="preserve">and </w:t>
      </w:r>
      <w:r w:rsidRPr="00B108F9">
        <w:rPr>
          <w:rFonts w:eastAsia="Malgun Gothic"/>
          <w:bCs/>
          <w:lang w:val="en-US" w:eastAsia="ko-KR"/>
        </w:rPr>
        <w:t>emergency response.</w:t>
      </w:r>
    </w:p>
    <w:p w14:paraId="250DF48D" w14:textId="4359EA88" w:rsidR="00B108F9" w:rsidRPr="00B108F9" w:rsidRDefault="00B108F9" w:rsidP="00CA4029">
      <w:pPr>
        <w:jc w:val="both"/>
        <w:rPr>
          <w:rFonts w:eastAsia="Malgun Gothic"/>
          <w:bCs/>
          <w:lang w:val="en-US" w:eastAsia="ko-KR"/>
        </w:rPr>
      </w:pPr>
      <w:r w:rsidRPr="00CA4029">
        <w:rPr>
          <w:rFonts w:eastAsia="Malgun Gothic"/>
          <w:b/>
          <w:lang w:val="en-US" w:eastAsia="ko-KR"/>
        </w:rPr>
        <w:t>Smart transportation corridors</w:t>
      </w:r>
      <w:r w:rsidRPr="00B108F9">
        <w:rPr>
          <w:rFonts w:eastAsia="Malgun Gothic"/>
          <w:bCs/>
          <w:lang w:val="en-US" w:eastAsia="ko-KR"/>
        </w:rPr>
        <w:t xml:space="preserve">: Along highways or railway lines, 6G RAN nodes (including road-side units or vehicular repeaters) integrate sensing to assist transportation. For example, along a smart highway, a series of 6G TRPs could jointly detect hazardous road conditions or coordinate with connected vehicles to warn of obstacles and enable cooperative perception. This scenario emphasizes reliability and low </w:t>
      </w:r>
      <w:r w:rsidR="00496429">
        <w:rPr>
          <w:rFonts w:eastAsia="Malgun Gothic"/>
          <w:bCs/>
          <w:lang w:val="en-US" w:eastAsia="ko-KR"/>
        </w:rPr>
        <w:t>latenc</w:t>
      </w:r>
      <w:r w:rsidR="00496429">
        <w:rPr>
          <w:rFonts w:eastAsia="Malgun Gothic" w:hint="eastAsia"/>
          <w:bCs/>
          <w:lang w:val="en-US" w:eastAsia="ko-KR"/>
        </w:rPr>
        <w:t>y. T</w:t>
      </w:r>
      <w:r w:rsidRPr="00B108F9">
        <w:rPr>
          <w:rFonts w:eastAsia="Malgun Gothic"/>
          <w:bCs/>
          <w:lang w:val="en-US" w:eastAsia="ko-KR"/>
        </w:rPr>
        <w:t xml:space="preserve">he RAN </w:t>
      </w:r>
      <w:r w:rsidR="00496429">
        <w:rPr>
          <w:rFonts w:eastAsia="Malgun Gothic" w:hint="eastAsia"/>
          <w:bCs/>
          <w:lang w:val="en-US" w:eastAsia="ko-KR"/>
        </w:rPr>
        <w:t xml:space="preserve">is required to </w:t>
      </w:r>
      <w:r w:rsidRPr="00B108F9">
        <w:rPr>
          <w:rFonts w:eastAsia="Malgun Gothic"/>
          <w:bCs/>
          <w:lang w:val="en-US" w:eastAsia="ko-KR"/>
        </w:rPr>
        <w:t>quickly share sensed information (e.g. a detected object on the road) with vehicles or control centers.</w:t>
      </w:r>
    </w:p>
    <w:p w14:paraId="6DBFF429" w14:textId="664732D3" w:rsidR="00B108F9" w:rsidRPr="00B108F9" w:rsidRDefault="00B108F9" w:rsidP="00CA4029">
      <w:pPr>
        <w:jc w:val="both"/>
        <w:rPr>
          <w:rFonts w:eastAsia="Malgun Gothic"/>
          <w:bCs/>
          <w:lang w:val="en-US" w:eastAsia="ko-KR"/>
        </w:rPr>
      </w:pPr>
      <w:r w:rsidRPr="00CA4029">
        <w:rPr>
          <w:rFonts w:eastAsia="Malgun Gothic"/>
          <w:b/>
          <w:lang w:val="en-US" w:eastAsia="ko-KR"/>
        </w:rPr>
        <w:t>Indoor hotspot and user-centric sensing</w:t>
      </w:r>
      <w:r w:rsidRPr="00B108F9">
        <w:rPr>
          <w:rFonts w:eastAsia="Malgun Gothic"/>
          <w:bCs/>
          <w:lang w:val="en-US" w:eastAsia="ko-KR"/>
        </w:rPr>
        <w:t xml:space="preserve">: In venues like </w:t>
      </w:r>
      <w:r w:rsidR="00496429">
        <w:rPr>
          <w:rFonts w:eastAsia="Malgun Gothic" w:hint="eastAsia"/>
          <w:bCs/>
          <w:lang w:val="en-US" w:eastAsia="ko-KR"/>
        </w:rPr>
        <w:t xml:space="preserve">homes, </w:t>
      </w:r>
      <w:r w:rsidRPr="00B108F9">
        <w:rPr>
          <w:rFonts w:eastAsia="Malgun Gothic"/>
          <w:bCs/>
          <w:lang w:val="en-US" w:eastAsia="ko-KR"/>
        </w:rPr>
        <w:t>shopping malls, airports, industrial campuses</w:t>
      </w:r>
      <w:r w:rsidR="00496429">
        <w:rPr>
          <w:rFonts w:eastAsia="Malgun Gothic" w:hint="eastAsia"/>
          <w:bCs/>
          <w:lang w:val="en-US" w:eastAsia="ko-KR"/>
        </w:rPr>
        <w:t>,</w:t>
      </w:r>
      <w:r w:rsidRPr="00B108F9">
        <w:rPr>
          <w:rFonts w:eastAsia="Malgun Gothic"/>
          <w:bCs/>
          <w:lang w:val="en-US" w:eastAsia="ko-KR"/>
        </w:rPr>
        <w:t xml:space="preserve"> 6G small cells and devices can create a local sensing mesh. An indoor </w:t>
      </w:r>
      <w:proofErr w:type="spellStart"/>
      <w:r w:rsidRPr="00B108F9">
        <w:rPr>
          <w:rFonts w:eastAsia="Malgun Gothic"/>
          <w:bCs/>
          <w:lang w:val="en-US" w:eastAsia="ko-KR"/>
        </w:rPr>
        <w:t>gNB</w:t>
      </w:r>
      <w:proofErr w:type="spellEnd"/>
      <w:r w:rsidRPr="00B108F9">
        <w:rPr>
          <w:rFonts w:eastAsia="Malgun Gothic"/>
          <w:bCs/>
          <w:lang w:val="en-US" w:eastAsia="ko-KR"/>
        </w:rPr>
        <w:t xml:space="preserve"> might track the number of occupants in each room for climate control, or user devices might use ISAC features for AR/VR applications (e.g. mapping a user’s surroundings, gesture recognition). This scenario highlights personalized and on-demand sensing, potentially initiated by UE and coordinated with the network to manage interference and data reporting.</w:t>
      </w:r>
    </w:p>
    <w:p w14:paraId="2A7B5067" w14:textId="16B653CA" w:rsidR="00486CD7" w:rsidRPr="00CA4029" w:rsidRDefault="00B108F9" w:rsidP="00CA4029">
      <w:pPr>
        <w:jc w:val="both"/>
        <w:rPr>
          <w:rFonts w:eastAsia="Malgun Gothic"/>
          <w:bCs/>
          <w:lang w:val="en-US" w:eastAsia="ko-KR"/>
        </w:rPr>
      </w:pPr>
      <w:r w:rsidRPr="00B108F9">
        <w:rPr>
          <w:rFonts w:eastAsia="Malgun Gothic"/>
          <w:bCs/>
          <w:lang w:val="en-US" w:eastAsia="ko-KR"/>
        </w:rPr>
        <w:t>RAN2 should ensure the architecture can flexibly accommodate these scenarios, for instance by allowing network slicing or QoS differentiation for sensing services, and by providing a means to deliver sensing results either to the core network or directly to UEs.</w:t>
      </w:r>
    </w:p>
    <w:p w14:paraId="47DF5FAC" w14:textId="31BFEB83" w:rsidR="000D51D1" w:rsidRPr="00CA4029" w:rsidRDefault="00486CD7" w:rsidP="00CA4029">
      <w:pPr>
        <w:jc w:val="both"/>
        <w:rPr>
          <w:b/>
          <w:bCs/>
          <w:color w:val="000000"/>
          <w:lang w:eastAsia="ko-KR"/>
        </w:rPr>
      </w:pPr>
      <w:r w:rsidRPr="00CA4029">
        <w:rPr>
          <w:rFonts w:eastAsia="Malgun Gothic"/>
          <w:b/>
          <w:bCs/>
          <w:lang w:eastAsia="ko-KR"/>
        </w:rPr>
        <w:t xml:space="preserve">Proposal </w:t>
      </w:r>
      <w:r w:rsidR="00D57B00">
        <w:rPr>
          <w:rFonts w:eastAsia="Malgun Gothic"/>
          <w:b/>
          <w:bCs/>
          <w:lang w:eastAsia="ko-KR"/>
        </w:rPr>
        <w:t>6</w:t>
      </w:r>
      <w:r w:rsidRPr="00CA4029">
        <w:rPr>
          <w:rFonts w:eastAsia="Malgun Gothic"/>
          <w:b/>
          <w:bCs/>
          <w:lang w:eastAsia="ko-KR"/>
        </w:rPr>
        <w:t xml:space="preserve">: RAN2 is encouraged </w:t>
      </w:r>
      <w:r w:rsidRPr="00CA4029">
        <w:rPr>
          <w:b/>
          <w:bCs/>
          <w:lang w:eastAsia="ko-KR"/>
        </w:rPr>
        <w:t>to outline several reference deployment scenarios in the study (e.g. urban infrastructure sensing with network-centric processing, smart transportation corridors with vehicular involvement, and indoor hotspot sensing for user devices).</w:t>
      </w:r>
    </w:p>
    <w:p w14:paraId="04FE85D3" w14:textId="3CFC9FDF" w:rsidR="000D51D1" w:rsidRDefault="000D51D1" w:rsidP="000D51D1">
      <w:pPr>
        <w:pStyle w:val="Heading2"/>
      </w:pPr>
      <w:r>
        <w:rPr>
          <w:rFonts w:eastAsia="Malgun Gothic" w:hint="eastAsia"/>
          <w:lang w:eastAsia="ko-KR"/>
        </w:rPr>
        <w:t>High-level architectural and coordination aspects</w:t>
      </w:r>
    </w:p>
    <w:p w14:paraId="5F6628CB" w14:textId="44A8A1F2" w:rsidR="000D51D1" w:rsidRDefault="00EF0DFC" w:rsidP="00EF0DFC">
      <w:pPr>
        <w:jc w:val="both"/>
        <w:rPr>
          <w:rFonts w:eastAsia="Malgun Gothic"/>
          <w:lang w:eastAsia="ko-KR"/>
        </w:rPr>
      </w:pPr>
      <w:r w:rsidRPr="00EF0DFC">
        <w:rPr>
          <w:rFonts w:eastAsia="Times New Roman"/>
          <w:lang w:eastAsia="zh-CN"/>
        </w:rPr>
        <w:t xml:space="preserve">From an architecture perspective, a key challenge for ISAC is managing the dual use of radio resources for communication and sensing. RAN2’s protocols </w:t>
      </w:r>
      <w:r w:rsidR="00CD43CB">
        <w:rPr>
          <w:rFonts w:eastAsia="Malgun Gothic" w:hint="eastAsia"/>
          <w:lang w:eastAsia="ko-KR"/>
        </w:rPr>
        <w:t>are required to</w:t>
      </w:r>
      <w:r w:rsidRPr="00EF0DFC">
        <w:rPr>
          <w:rFonts w:eastAsia="Times New Roman"/>
          <w:lang w:eastAsia="zh-CN"/>
        </w:rPr>
        <w:t xml:space="preserve"> enable coordinated resource management so that sensing functions achieve the needed accuracy without unduly degrading communications. One important consideration is interference management through intelligent scheduling and muting strategies:</w:t>
      </w:r>
    </w:p>
    <w:p w14:paraId="0F53661F" w14:textId="22135275" w:rsidR="00CD43CB" w:rsidRPr="00CA4029" w:rsidRDefault="00CD43CB" w:rsidP="00CA4029">
      <w:pPr>
        <w:pStyle w:val="ListParagraph"/>
        <w:numPr>
          <w:ilvl w:val="0"/>
          <w:numId w:val="52"/>
        </w:numPr>
        <w:ind w:leftChars="120" w:left="680"/>
        <w:jc w:val="both"/>
        <w:rPr>
          <w:rFonts w:eastAsia="Malgun Gothic"/>
          <w:lang w:val="en-US" w:eastAsia="ko-KR"/>
        </w:rPr>
      </w:pPr>
      <w:r w:rsidRPr="00CA4029">
        <w:rPr>
          <w:rFonts w:eastAsia="Malgun Gothic"/>
          <w:b/>
          <w:bCs/>
          <w:lang w:val="en-US" w:eastAsia="ko-KR"/>
        </w:rPr>
        <w:t>TRP-Coordinated Muting</w:t>
      </w:r>
      <w:r w:rsidRPr="00CA4029">
        <w:rPr>
          <w:rFonts w:eastAsia="Malgun Gothic"/>
          <w:lang w:val="en-US" w:eastAsia="ko-KR"/>
        </w:rPr>
        <w:t>: To reliably detect objects, a sensing receiver (e.g. a base station listening for echoes) needs a quiet radio environment during the sensing interval. In a dense network, neighboring TRPs’ normal transmissions can act as strong interference that masks the weak reflected signals. Therefore, the concept of TRP-coordinated muting</w:t>
      </w:r>
      <w:r w:rsidR="002B5DDD">
        <w:rPr>
          <w:rFonts w:eastAsia="Malgun Gothic" w:hint="eastAsia"/>
          <w:lang w:val="en-US" w:eastAsia="ko-KR"/>
        </w:rPr>
        <w:t xml:space="preserve"> can be studied, i.e., </w:t>
      </w:r>
      <w:r w:rsidRPr="00CA4029">
        <w:rPr>
          <w:rFonts w:eastAsia="Malgun Gothic"/>
          <w:lang w:val="en-US" w:eastAsia="ko-KR"/>
        </w:rPr>
        <w:t xml:space="preserve">neighboring transmission points temporarily reduce or mute their communications signals in certain time-frequency resources to create an interference-suppressed window for sensing by a given TRP. </w:t>
      </w:r>
    </w:p>
    <w:p w14:paraId="7A7EFD79" w14:textId="4596D4F8" w:rsidR="00CD43CB" w:rsidRPr="00CA4029" w:rsidRDefault="00CD43CB" w:rsidP="00CA4029">
      <w:pPr>
        <w:pStyle w:val="ListParagraph"/>
        <w:numPr>
          <w:ilvl w:val="0"/>
          <w:numId w:val="52"/>
        </w:numPr>
        <w:spacing w:after="100" w:afterAutospacing="1"/>
        <w:ind w:leftChars="120" w:left="682" w:hanging="442"/>
        <w:jc w:val="both"/>
        <w:rPr>
          <w:rFonts w:eastAsia="Malgun Gothic"/>
          <w:lang w:val="en-US" w:eastAsia="ko-KR"/>
        </w:rPr>
      </w:pPr>
      <w:r w:rsidRPr="00CA4029">
        <w:rPr>
          <w:rFonts w:eastAsia="Malgun Gothic"/>
          <w:b/>
          <w:bCs/>
          <w:lang w:val="en-US" w:eastAsia="ko-KR"/>
        </w:rPr>
        <w:t>Cooperative Sensing and Interference Suppression</w:t>
      </w:r>
      <w:r w:rsidRPr="00CA4029">
        <w:rPr>
          <w:rFonts w:eastAsia="Malgun Gothic"/>
          <w:lang w:val="en-US" w:eastAsia="ko-KR"/>
        </w:rPr>
        <w:t>: Beyond simply muting interference, 6G RAN can exploit cooperative schemes where multiple TRPs work together for sensing. In a cooperative muting approach, a group of TRPs may alternate roles</w:t>
      </w:r>
      <w:r w:rsidR="004B0CAF" w:rsidRPr="00A75CD6">
        <w:rPr>
          <w:rFonts w:eastAsia="Malgun Gothic" w:hint="eastAsia"/>
          <w:lang w:val="en-US" w:eastAsia="ko-KR"/>
        </w:rPr>
        <w:t>, e.g.,</w:t>
      </w:r>
      <w:r w:rsidRPr="00CA4029">
        <w:rPr>
          <w:rFonts w:eastAsia="Malgun Gothic"/>
          <w:lang w:val="en-US" w:eastAsia="ko-KR"/>
        </w:rPr>
        <w:t xml:space="preserve"> one acts as the sensing transmitter while others mute and possibly serve as additional receivers (a form of multi-static sensing). It allows coverage of larger areas and diverse angles, and can improve resilience against interference by design. RAN2 might consider enhancements on the existing RRC signaling to facilitate such cooperation. </w:t>
      </w:r>
      <w:r w:rsidR="00A75CD6" w:rsidRPr="00A75CD6">
        <w:rPr>
          <w:rFonts w:eastAsia="Malgun Gothic" w:hint="eastAsia"/>
          <w:lang w:val="en-US" w:eastAsia="ko-KR"/>
        </w:rPr>
        <w:t>In addition, v</w:t>
      </w:r>
      <w:r w:rsidRPr="00CA4029">
        <w:rPr>
          <w:rFonts w:eastAsia="Malgun Gothic"/>
          <w:lang w:val="en-US" w:eastAsia="ko-KR"/>
        </w:rPr>
        <w:t>arious sensing deployment configurations (monostatic vs. bi-static, single-TRP vs. multi-TRP) should be supported, which implies flexibility in RAN protocols to handle different roles (transmit, receive, mute) for different nodes during sensing operations.</w:t>
      </w:r>
    </w:p>
    <w:p w14:paraId="3C54BC93" w14:textId="69D8743E" w:rsidR="00C53B39" w:rsidRPr="00C53B39" w:rsidRDefault="00C53B39" w:rsidP="00C53B39">
      <w:pPr>
        <w:jc w:val="both"/>
        <w:rPr>
          <w:rFonts w:eastAsia="Malgun Gothic"/>
          <w:lang w:eastAsia="ko-KR"/>
        </w:rPr>
      </w:pPr>
      <w:r w:rsidRPr="00C53B39">
        <w:rPr>
          <w:rFonts w:eastAsia="Malgun Gothic"/>
          <w:lang w:eastAsia="ko-KR"/>
        </w:rPr>
        <w:t xml:space="preserve">In all cases, the emphasis is on high-level coordination to define how and when sensing is initiated and coordinated. This could include, for example, RRC messages to configure a UE or TRP for sensing mode, new MAC scheduling policies that treat sensing tasks with appropriate priority. Architectural considerations also include how sensing information is handled within the RAN. </w:t>
      </w:r>
    </w:p>
    <w:p w14:paraId="0F36BC6B" w14:textId="2FF0631D" w:rsidR="00CD43CB" w:rsidRDefault="00C53B39" w:rsidP="00C53B39">
      <w:pPr>
        <w:jc w:val="both"/>
        <w:rPr>
          <w:rFonts w:eastAsia="Malgun Gothic"/>
          <w:lang w:eastAsia="ko-KR"/>
        </w:rPr>
      </w:pPr>
      <w:r w:rsidRPr="00C53B39">
        <w:rPr>
          <w:rFonts w:eastAsia="Malgun Gothic"/>
          <w:lang w:eastAsia="ko-KR"/>
        </w:rPr>
        <w:t xml:space="preserve">Overall, these general considerations aim to guide RAN2 in specifying an ISAC-ready architecture: one that can flexibly support new sensing use cases, deploy in various scenarios, and coordinate multi-cell resources to balance communication and sensing needs. </w:t>
      </w:r>
    </w:p>
    <w:p w14:paraId="6F3021ED" w14:textId="1A2F126F" w:rsidR="00094340" w:rsidRPr="00CA4029" w:rsidRDefault="00094340" w:rsidP="00D57B00">
      <w:pPr>
        <w:jc w:val="both"/>
        <w:rPr>
          <w:rFonts w:eastAsia="Malgun Gothic"/>
          <w:b/>
          <w:bCs/>
          <w:lang w:eastAsia="ko-KR"/>
        </w:rPr>
      </w:pPr>
      <w:r w:rsidRPr="00CA4029">
        <w:rPr>
          <w:rFonts w:eastAsia="Malgun Gothic"/>
          <w:b/>
          <w:bCs/>
          <w:lang w:eastAsia="ko-KR"/>
        </w:rPr>
        <w:lastRenderedPageBreak/>
        <w:t xml:space="preserve">Proposal </w:t>
      </w:r>
      <w:r w:rsidR="00D57B00">
        <w:rPr>
          <w:rFonts w:eastAsia="Malgun Gothic"/>
          <w:b/>
          <w:bCs/>
          <w:lang w:eastAsia="ko-KR"/>
        </w:rPr>
        <w:t>7</w:t>
      </w:r>
      <w:r w:rsidRPr="00CA4029">
        <w:rPr>
          <w:rFonts w:eastAsia="Malgun Gothic"/>
          <w:b/>
          <w:bCs/>
          <w:lang w:eastAsia="ko-KR"/>
        </w:rPr>
        <w:t>: RAN2 should investigate procedures for interference management tailored to ISAC</w:t>
      </w:r>
      <w:r w:rsidR="00EC305D">
        <w:rPr>
          <w:rFonts w:eastAsia="Malgun Gothic" w:hint="eastAsia"/>
          <w:b/>
          <w:bCs/>
          <w:lang w:eastAsia="ko-KR"/>
        </w:rPr>
        <w:t xml:space="preserve"> </w:t>
      </w:r>
      <w:r w:rsidR="00EC305D">
        <w:rPr>
          <w:rFonts w:eastAsia="Malgun Gothic"/>
          <w:b/>
          <w:bCs/>
          <w:lang w:val="en-US" w:eastAsia="ko-KR"/>
        </w:rPr>
        <w:t>and</w:t>
      </w:r>
      <w:r w:rsidRPr="00094340">
        <w:rPr>
          <w:rFonts w:eastAsia="Malgun Gothic"/>
          <w:b/>
          <w:bCs/>
          <w:lang w:eastAsia="ko-KR"/>
        </w:rPr>
        <w:t xml:space="preserve"> the feasibility of cooperative sensing operations, where multiple TRPs collaborate by sharing sensing roles or measurements</w:t>
      </w:r>
      <w:r>
        <w:rPr>
          <w:rFonts w:eastAsia="Malgun Gothic" w:hint="eastAsia"/>
          <w:b/>
          <w:bCs/>
          <w:lang w:eastAsia="ko-KR"/>
        </w:rPr>
        <w:t>.</w:t>
      </w:r>
    </w:p>
    <w:bookmarkEnd w:id="1"/>
    <w:bookmarkEnd w:id="2"/>
    <w:bookmarkEnd w:id="3"/>
    <w:p w14:paraId="5FF2457F" w14:textId="50E46784" w:rsidR="00A209D6" w:rsidRPr="006E13D1" w:rsidRDefault="008C3057" w:rsidP="003F11FC">
      <w:pPr>
        <w:pStyle w:val="Heading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375CD70B" w14:textId="77777777" w:rsidR="00311BF8" w:rsidRDefault="00311BF8" w:rsidP="00311BF8">
      <w:pPr>
        <w:pStyle w:val="Doc-text2"/>
        <w:ind w:left="0" w:firstLine="0"/>
        <w:jc w:val="both"/>
        <w:rPr>
          <w:rFonts w:eastAsia="Malgun Gothic"/>
          <w:b/>
          <w:lang w:eastAsia="ko-KR"/>
        </w:rPr>
      </w:pPr>
      <w:r w:rsidRPr="00CA6F88">
        <w:rPr>
          <w:b/>
          <w:lang w:eastAsia="ja-JP"/>
        </w:rPr>
        <w:t xml:space="preserve">Proposal 1: </w:t>
      </w:r>
      <w:r>
        <w:rPr>
          <w:b/>
          <w:lang w:eastAsia="ja-JP"/>
        </w:rPr>
        <w:t xml:space="preserve">AI-native RAN includes followed functions to support intelligent RAN management. </w:t>
      </w:r>
    </w:p>
    <w:p w14:paraId="7FB2A41F" w14:textId="77777777" w:rsidR="00311BF8" w:rsidRPr="00914276" w:rsidRDefault="00311BF8" w:rsidP="00311BF8">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 xml:space="preserve">Analytic </w:t>
      </w:r>
      <w:r>
        <w:rPr>
          <w:rFonts w:eastAsia="Malgun Gothic"/>
          <w:b/>
          <w:color w:val="000000"/>
          <w:sz w:val="20"/>
          <w:lang w:eastAsia="ko-KR"/>
        </w:rPr>
        <w:t xml:space="preserve">and </w:t>
      </w:r>
      <w:r w:rsidRPr="00914276">
        <w:rPr>
          <w:rFonts w:eastAsia="Malgun Gothic"/>
          <w:b/>
          <w:color w:val="000000"/>
          <w:sz w:val="20"/>
          <w:lang w:eastAsia="ko-KR"/>
        </w:rPr>
        <w:t>Intelligence Function Manager</w:t>
      </w:r>
      <w:r>
        <w:rPr>
          <w:rFonts w:eastAsia="Malgun Gothic"/>
          <w:b/>
          <w:color w:val="000000"/>
          <w:sz w:val="20"/>
          <w:lang w:eastAsia="ko-KR"/>
        </w:rPr>
        <w:t xml:space="preserve"> (AIFM)</w:t>
      </w:r>
      <w:r w:rsidRPr="00914276">
        <w:rPr>
          <w:rFonts w:eastAsia="Malgun Gothic"/>
          <w:b/>
          <w:color w:val="000000"/>
          <w:sz w:val="20"/>
          <w:lang w:eastAsia="ko-KR"/>
        </w:rPr>
        <w:t>: orchestration, model management, inference control.</w:t>
      </w:r>
    </w:p>
    <w:p w14:paraId="034F4562" w14:textId="77777777" w:rsidR="00311BF8" w:rsidRPr="00914276" w:rsidRDefault="00311BF8" w:rsidP="00311BF8">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Local Model Training</w:t>
      </w:r>
      <w:r>
        <w:rPr>
          <w:rFonts w:eastAsia="Malgun Gothic"/>
          <w:b/>
          <w:color w:val="000000"/>
          <w:sz w:val="20"/>
          <w:lang w:eastAsia="ko-KR"/>
        </w:rPr>
        <w:t xml:space="preserve"> (LMT)</w:t>
      </w:r>
      <w:r w:rsidRPr="00914276">
        <w:rPr>
          <w:rFonts w:eastAsia="Malgun Gothic"/>
          <w:b/>
          <w:color w:val="000000"/>
          <w:sz w:val="20"/>
          <w:lang w:eastAsia="ko-KR"/>
        </w:rPr>
        <w:t>: localized model learning.</w:t>
      </w:r>
    </w:p>
    <w:p w14:paraId="1325677E" w14:textId="77777777" w:rsidR="00311BF8" w:rsidRPr="00914276" w:rsidRDefault="00311BF8" w:rsidP="00311BF8">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Global Model Training</w:t>
      </w:r>
      <w:r>
        <w:rPr>
          <w:rFonts w:eastAsia="Malgun Gothic"/>
          <w:b/>
          <w:color w:val="000000"/>
          <w:sz w:val="20"/>
          <w:lang w:eastAsia="ko-KR"/>
        </w:rPr>
        <w:t xml:space="preserve"> (GMT</w:t>
      </w:r>
      <w:r w:rsidRPr="00914276">
        <w:rPr>
          <w:rFonts w:eastAsia="Malgun Gothic"/>
          <w:b/>
          <w:color w:val="000000"/>
          <w:sz w:val="20"/>
          <w:lang w:eastAsia="ko-KR"/>
        </w:rPr>
        <w:t>): federated learning hub, deployed either inside RAN nodes or external servers.</w:t>
      </w:r>
    </w:p>
    <w:p w14:paraId="1D000AAB" w14:textId="77777777" w:rsidR="00311BF8" w:rsidRPr="00914276" w:rsidRDefault="00311BF8" w:rsidP="00311BF8">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Inference Engine</w:t>
      </w:r>
      <w:r>
        <w:rPr>
          <w:rFonts w:eastAsia="Malgun Gothic"/>
          <w:b/>
          <w:color w:val="000000"/>
          <w:sz w:val="20"/>
          <w:lang w:eastAsia="ko-KR"/>
        </w:rPr>
        <w:t xml:space="preserve"> (INF</w:t>
      </w:r>
      <w:r w:rsidRPr="00914276">
        <w:rPr>
          <w:rFonts w:eastAsia="Malgun Gothic"/>
          <w:b/>
          <w:color w:val="000000"/>
          <w:sz w:val="20"/>
          <w:lang w:eastAsia="ko-KR"/>
        </w:rPr>
        <w:t>): real-time decision-making using local or global models.</w:t>
      </w:r>
    </w:p>
    <w:p w14:paraId="25A60DF3" w14:textId="77777777" w:rsidR="00311BF8" w:rsidRDefault="00311BF8" w:rsidP="00CA4029">
      <w:pPr>
        <w:pStyle w:val="ListParagraph"/>
        <w:numPr>
          <w:ilvl w:val="0"/>
          <w:numId w:val="42"/>
        </w:numPr>
        <w:spacing w:after="100" w:afterAutospacing="1"/>
        <w:ind w:hanging="357"/>
        <w:jc w:val="both"/>
        <w:rPr>
          <w:rFonts w:eastAsia="Malgun Gothic"/>
          <w:b/>
          <w:color w:val="000000"/>
          <w:sz w:val="20"/>
          <w:lang w:eastAsia="ko-KR"/>
        </w:rPr>
      </w:pPr>
      <w:r w:rsidRPr="00914276">
        <w:rPr>
          <w:rFonts w:eastAsia="Malgun Gothic"/>
          <w:b/>
          <w:color w:val="000000"/>
          <w:sz w:val="20"/>
          <w:lang w:eastAsia="ko-KR"/>
        </w:rPr>
        <w:t>Data Processing Unit</w:t>
      </w:r>
      <w:r>
        <w:rPr>
          <w:rFonts w:eastAsia="Malgun Gothic"/>
          <w:b/>
          <w:color w:val="000000"/>
          <w:sz w:val="20"/>
          <w:lang w:eastAsia="ko-KR"/>
        </w:rPr>
        <w:t xml:space="preserve"> (DPU)</w:t>
      </w:r>
      <w:r w:rsidRPr="00914276">
        <w:rPr>
          <w:rFonts w:eastAsia="Malgun Gothic"/>
          <w:b/>
          <w:color w:val="000000"/>
          <w:sz w:val="20"/>
          <w:lang w:eastAsia="ko-KR"/>
        </w:rPr>
        <w:t>: handles measurement reports, KPIs, and training data.</w:t>
      </w:r>
    </w:p>
    <w:p w14:paraId="7D01FDCA" w14:textId="77777777" w:rsidR="00311BF8" w:rsidRDefault="00311BF8" w:rsidP="00311BF8">
      <w:pPr>
        <w:pStyle w:val="Doc-text2"/>
        <w:ind w:left="0" w:firstLine="0"/>
        <w:jc w:val="both"/>
        <w:rPr>
          <w:rFonts w:eastAsia="Malgun Gothic"/>
          <w:b/>
          <w:lang w:eastAsia="ko-KR"/>
        </w:rPr>
      </w:pPr>
      <w:r w:rsidRPr="00CA6F88">
        <w:rPr>
          <w:b/>
          <w:lang w:eastAsia="ja-JP"/>
        </w:rPr>
        <w:t xml:space="preserve">Proposal </w:t>
      </w:r>
      <w:r>
        <w:rPr>
          <w:b/>
          <w:lang w:eastAsia="ja-JP"/>
        </w:rPr>
        <w:t>2</w:t>
      </w:r>
      <w:r w:rsidRPr="00CA6F88">
        <w:rPr>
          <w:b/>
          <w:lang w:eastAsia="ja-JP"/>
        </w:rPr>
        <w:t xml:space="preserve">: </w:t>
      </w:r>
      <w:r>
        <w:rPr>
          <w:b/>
          <w:lang w:eastAsia="ja-JP"/>
        </w:rPr>
        <w:t xml:space="preserve">UE in AI-native RAN includes followed functions to support intelligent RAN management. </w:t>
      </w:r>
    </w:p>
    <w:p w14:paraId="50723900" w14:textId="77777777" w:rsidR="00311BF8" w:rsidRPr="00914276" w:rsidRDefault="00311BF8" w:rsidP="00311BF8">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 xml:space="preserve">Analytic </w:t>
      </w:r>
      <w:r>
        <w:rPr>
          <w:rFonts w:eastAsia="Malgun Gothic"/>
          <w:b/>
          <w:color w:val="000000"/>
          <w:sz w:val="20"/>
          <w:lang w:eastAsia="ko-KR"/>
        </w:rPr>
        <w:t xml:space="preserve">and </w:t>
      </w:r>
      <w:r w:rsidRPr="00914276">
        <w:rPr>
          <w:rFonts w:eastAsia="Malgun Gothic"/>
          <w:b/>
          <w:color w:val="000000"/>
          <w:sz w:val="20"/>
          <w:lang w:eastAsia="ko-KR"/>
        </w:rPr>
        <w:t>Intelligence Function Manager</w:t>
      </w:r>
      <w:r>
        <w:rPr>
          <w:rFonts w:eastAsia="Malgun Gothic"/>
          <w:b/>
          <w:color w:val="000000"/>
          <w:sz w:val="20"/>
          <w:lang w:eastAsia="ko-KR"/>
        </w:rPr>
        <w:t xml:space="preserve"> (AIFM)</w:t>
      </w:r>
      <w:r w:rsidRPr="00914276">
        <w:rPr>
          <w:rFonts w:eastAsia="Malgun Gothic"/>
          <w:b/>
          <w:color w:val="000000"/>
          <w:sz w:val="20"/>
          <w:lang w:eastAsia="ko-KR"/>
        </w:rPr>
        <w:t>: orchestration, model management, inference control.</w:t>
      </w:r>
    </w:p>
    <w:p w14:paraId="49019056" w14:textId="77777777" w:rsidR="00311BF8" w:rsidRPr="00914276" w:rsidRDefault="00311BF8" w:rsidP="00311BF8">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Local Model Training</w:t>
      </w:r>
      <w:r>
        <w:rPr>
          <w:rFonts w:eastAsia="Malgun Gothic"/>
          <w:b/>
          <w:color w:val="000000"/>
          <w:sz w:val="20"/>
          <w:lang w:eastAsia="ko-KR"/>
        </w:rPr>
        <w:t xml:space="preserve"> (LMT)</w:t>
      </w:r>
      <w:r w:rsidRPr="00914276">
        <w:rPr>
          <w:rFonts w:eastAsia="Malgun Gothic"/>
          <w:b/>
          <w:color w:val="000000"/>
          <w:sz w:val="20"/>
          <w:lang w:eastAsia="ko-KR"/>
        </w:rPr>
        <w:t>: on-device localized model learning.</w:t>
      </w:r>
    </w:p>
    <w:p w14:paraId="5C0B1D30" w14:textId="77777777" w:rsidR="00311BF8" w:rsidRPr="00914276" w:rsidRDefault="00311BF8" w:rsidP="00311BF8">
      <w:pPr>
        <w:pStyle w:val="ListParagraph"/>
        <w:numPr>
          <w:ilvl w:val="0"/>
          <w:numId w:val="42"/>
        </w:numPr>
        <w:jc w:val="both"/>
        <w:rPr>
          <w:rFonts w:eastAsia="Malgun Gothic"/>
          <w:b/>
          <w:color w:val="000000"/>
          <w:sz w:val="20"/>
          <w:lang w:eastAsia="ko-KR"/>
        </w:rPr>
      </w:pPr>
      <w:r w:rsidRPr="00914276">
        <w:rPr>
          <w:rFonts w:eastAsia="Malgun Gothic"/>
          <w:b/>
          <w:color w:val="000000"/>
          <w:sz w:val="20"/>
          <w:lang w:eastAsia="ko-KR"/>
        </w:rPr>
        <w:t>Inference Engine</w:t>
      </w:r>
      <w:r>
        <w:rPr>
          <w:rFonts w:eastAsia="Malgun Gothic"/>
          <w:b/>
          <w:color w:val="000000"/>
          <w:sz w:val="20"/>
          <w:lang w:eastAsia="ko-KR"/>
        </w:rPr>
        <w:t xml:space="preserve"> (INF</w:t>
      </w:r>
      <w:r w:rsidRPr="00914276">
        <w:rPr>
          <w:rFonts w:eastAsia="Malgun Gothic"/>
          <w:b/>
          <w:color w:val="000000"/>
          <w:sz w:val="20"/>
          <w:lang w:eastAsia="ko-KR"/>
        </w:rPr>
        <w:t>): real-time decision-making using local or global models.</w:t>
      </w:r>
    </w:p>
    <w:p w14:paraId="746DFDD2" w14:textId="6B923B61" w:rsidR="00525392" w:rsidRPr="00CA4029" w:rsidRDefault="00311BF8" w:rsidP="00CA4029">
      <w:pPr>
        <w:pStyle w:val="ListParagraph"/>
        <w:numPr>
          <w:ilvl w:val="0"/>
          <w:numId w:val="42"/>
        </w:numPr>
        <w:spacing w:after="100" w:afterAutospacing="1"/>
        <w:ind w:hanging="357"/>
        <w:jc w:val="both"/>
        <w:rPr>
          <w:rFonts w:eastAsia="Malgun Gothic"/>
          <w:b/>
          <w:color w:val="000000"/>
          <w:sz w:val="20"/>
          <w:lang w:eastAsia="ko-KR"/>
        </w:rPr>
      </w:pPr>
      <w:r w:rsidRPr="00914276">
        <w:rPr>
          <w:rFonts w:eastAsia="Malgun Gothic"/>
          <w:b/>
          <w:color w:val="000000"/>
          <w:sz w:val="20"/>
          <w:lang w:eastAsia="ko-KR"/>
        </w:rPr>
        <w:t>Data Processing Unit</w:t>
      </w:r>
      <w:r>
        <w:rPr>
          <w:rFonts w:eastAsia="Malgun Gothic"/>
          <w:b/>
          <w:color w:val="000000"/>
          <w:sz w:val="20"/>
          <w:lang w:eastAsia="ko-KR"/>
        </w:rPr>
        <w:t xml:space="preserve"> (DPU)</w:t>
      </w:r>
      <w:r w:rsidRPr="00914276">
        <w:rPr>
          <w:rFonts w:eastAsia="Malgun Gothic"/>
          <w:b/>
          <w:color w:val="000000"/>
          <w:sz w:val="20"/>
          <w:lang w:eastAsia="ko-KR"/>
        </w:rPr>
        <w:t>: handles measurement reports, KPIs, and training data.</w:t>
      </w:r>
    </w:p>
    <w:p w14:paraId="55C31F2A" w14:textId="3D43B2E7" w:rsidR="00525392" w:rsidRDefault="00525392" w:rsidP="00525392">
      <w:pPr>
        <w:pStyle w:val="Doc-text2"/>
        <w:ind w:left="0" w:firstLine="0"/>
        <w:jc w:val="both"/>
        <w:rPr>
          <w:b/>
          <w:lang w:eastAsia="ja-JP"/>
        </w:rPr>
      </w:pPr>
      <w:r w:rsidRPr="00ED3194">
        <w:rPr>
          <w:b/>
          <w:lang w:eastAsia="ja-JP"/>
        </w:rPr>
        <w:t xml:space="preserve">Proposal </w:t>
      </w:r>
      <w:r>
        <w:rPr>
          <w:b/>
          <w:lang w:eastAsia="ja-JP"/>
        </w:rPr>
        <w:t>3</w:t>
      </w:r>
      <w:r w:rsidRPr="00ED3194">
        <w:rPr>
          <w:b/>
          <w:lang w:eastAsia="ja-JP"/>
        </w:rPr>
        <w:t>:</w:t>
      </w:r>
      <w:r>
        <w:rPr>
          <w:b/>
          <w:lang w:eastAsia="ja-JP"/>
        </w:rPr>
        <w:t xml:space="preserve"> </w:t>
      </w:r>
      <w:r w:rsidRPr="00ED3194">
        <w:rPr>
          <w:b/>
          <w:lang w:eastAsia="ja-JP"/>
        </w:rPr>
        <w:t xml:space="preserve">Reduced UE </w:t>
      </w:r>
      <w:r w:rsidR="00417E90">
        <w:rPr>
          <w:b/>
          <w:lang w:eastAsia="ja-JP"/>
        </w:rPr>
        <w:t>Capability</w:t>
      </w:r>
    </w:p>
    <w:p w14:paraId="4EDD04B3" w14:textId="6DA1CD14" w:rsidR="00525392" w:rsidRDefault="00525392" w:rsidP="00525392">
      <w:pPr>
        <w:pStyle w:val="Doc-text2"/>
        <w:ind w:left="0" w:firstLine="0"/>
        <w:jc w:val="both"/>
        <w:rPr>
          <w:b/>
          <w:lang w:eastAsia="ja-JP"/>
        </w:rPr>
      </w:pPr>
      <w:r>
        <w:rPr>
          <w:b/>
          <w:lang w:eastAsia="ja-JP"/>
        </w:rPr>
        <w:t>In this deployment, t</w:t>
      </w:r>
      <w:r w:rsidRPr="00ED3194">
        <w:rPr>
          <w:b/>
          <w:lang w:eastAsia="ja-JP"/>
        </w:rPr>
        <w:t xml:space="preserve">o reduce UE power consumption and computational burden, </w:t>
      </w:r>
      <w:r>
        <w:rPr>
          <w:b/>
          <w:lang w:eastAsia="ja-JP"/>
        </w:rPr>
        <w:t xml:space="preserve">LMT or/and INF </w:t>
      </w:r>
      <w:r w:rsidRPr="00ED3194">
        <w:rPr>
          <w:b/>
          <w:lang w:eastAsia="ja-JP"/>
        </w:rPr>
        <w:t>functions of UE can be removed</w:t>
      </w:r>
      <w:r>
        <w:rPr>
          <w:b/>
          <w:lang w:eastAsia="ja-JP"/>
        </w:rPr>
        <w:t>, while the RAN includes all functions with external GMT.</w:t>
      </w:r>
    </w:p>
    <w:p w14:paraId="48C8D851" w14:textId="77777777" w:rsidR="00525392" w:rsidRDefault="00525392" w:rsidP="00525392">
      <w:pPr>
        <w:pStyle w:val="Doc-text2"/>
        <w:ind w:left="0" w:firstLine="0"/>
        <w:jc w:val="both"/>
        <w:rPr>
          <w:b/>
          <w:lang w:eastAsia="ja-JP"/>
        </w:rPr>
      </w:pPr>
    </w:p>
    <w:p w14:paraId="0B513066" w14:textId="77777777" w:rsidR="00D57B00" w:rsidRDefault="00D57B00" w:rsidP="00D57B00">
      <w:pPr>
        <w:pStyle w:val="Doc-text2"/>
        <w:ind w:left="0" w:firstLine="0"/>
        <w:jc w:val="both"/>
        <w:rPr>
          <w:rFonts w:ascii="Malgun Gothic" w:eastAsia="Malgun Gothic" w:hAnsi="Malgun Gothic" w:cs="Malgun Gothic"/>
          <w:b/>
          <w:lang w:val="en-US" w:eastAsia="ko-KR"/>
        </w:rPr>
      </w:pPr>
      <w:r>
        <w:rPr>
          <w:rFonts w:ascii="Malgun Gothic" w:eastAsia="Malgun Gothic" w:hAnsi="Malgun Gothic" w:cs="Malgun Gothic"/>
          <w:b/>
          <w:lang w:val="en-US" w:eastAsia="ko-KR"/>
        </w:rPr>
        <w:t xml:space="preserve">Proposal 4: </w:t>
      </w:r>
      <w:r w:rsidRPr="00FF7CD7">
        <w:rPr>
          <w:rFonts w:eastAsia="Malgun Gothic"/>
          <w:b/>
          <w:bCs/>
          <w:lang w:eastAsia="ko-KR"/>
        </w:rPr>
        <w:t xml:space="preserve">RAN2 is encouraged </w:t>
      </w:r>
      <w:r>
        <w:rPr>
          <w:rFonts w:eastAsia="Malgun Gothic"/>
          <w:b/>
          <w:bCs/>
          <w:lang w:eastAsia="ko-KR"/>
        </w:rPr>
        <w:t xml:space="preserve">to study </w:t>
      </w:r>
      <w:r>
        <w:rPr>
          <w:rFonts w:ascii="Malgun Gothic" w:eastAsia="Malgun Gothic" w:hAnsi="Malgun Gothic" w:cs="Malgun Gothic"/>
          <w:b/>
          <w:lang w:val="en-US" w:eastAsia="ko-KR"/>
        </w:rPr>
        <w:t>AI-native RAN deployment, including the following:</w:t>
      </w:r>
    </w:p>
    <w:p w14:paraId="44BA6C9B" w14:textId="77777777" w:rsidR="00D57B00" w:rsidRDefault="00D57B00" w:rsidP="00D57B00">
      <w:pPr>
        <w:pStyle w:val="Doc-text2"/>
        <w:numPr>
          <w:ilvl w:val="0"/>
          <w:numId w:val="53"/>
        </w:numPr>
        <w:jc w:val="both"/>
        <w:rPr>
          <w:b/>
          <w:lang w:eastAsia="ja-JP"/>
        </w:rPr>
      </w:pPr>
      <w:r w:rsidRPr="00017C00">
        <w:rPr>
          <w:b/>
          <w:lang w:eastAsia="ja-JP"/>
        </w:rPr>
        <w:t>Centralized Training</w:t>
      </w:r>
      <w:r>
        <w:rPr>
          <w:b/>
          <w:lang w:eastAsia="ja-JP"/>
        </w:rPr>
        <w:t xml:space="preserve"> Deployment</w:t>
      </w:r>
    </w:p>
    <w:p w14:paraId="3EE54EF3" w14:textId="77777777" w:rsidR="00D57B00" w:rsidRDefault="00D57B00" w:rsidP="00D57B00">
      <w:pPr>
        <w:pStyle w:val="Doc-text2"/>
        <w:numPr>
          <w:ilvl w:val="1"/>
          <w:numId w:val="53"/>
        </w:numPr>
        <w:jc w:val="both"/>
        <w:rPr>
          <w:rFonts w:eastAsia="Malgun Gothic"/>
          <w:b/>
          <w:color w:val="000000"/>
          <w:lang w:eastAsia="ko-KR"/>
        </w:rPr>
      </w:pPr>
      <w:r w:rsidRPr="006A1747">
        <w:rPr>
          <w:rFonts w:eastAsia="Malgun Gothic"/>
          <w:b/>
          <w:color w:val="000000"/>
          <w:lang w:eastAsia="ko-KR"/>
        </w:rPr>
        <w:t xml:space="preserve">In this </w:t>
      </w:r>
      <w:r>
        <w:rPr>
          <w:rFonts w:eastAsia="Malgun Gothic"/>
          <w:b/>
          <w:color w:val="000000"/>
          <w:lang w:eastAsia="ko-KR"/>
        </w:rPr>
        <w:t>deployment</w:t>
      </w:r>
      <w:r w:rsidRPr="006A1747">
        <w:rPr>
          <w:rFonts w:eastAsia="Malgun Gothic"/>
          <w:b/>
          <w:color w:val="000000"/>
          <w:lang w:eastAsia="ko-KR"/>
        </w:rPr>
        <w:t>, the GMT is located outside the RAN</w:t>
      </w:r>
      <w:r>
        <w:rPr>
          <w:rFonts w:eastAsia="Malgun Gothic"/>
          <w:b/>
          <w:color w:val="000000"/>
          <w:lang w:eastAsia="ko-KR"/>
        </w:rPr>
        <w:t xml:space="preserve">, </w:t>
      </w:r>
      <w:r w:rsidRPr="006A1747">
        <w:rPr>
          <w:rFonts w:eastAsia="Malgun Gothic"/>
          <w:b/>
          <w:color w:val="000000"/>
          <w:lang w:eastAsia="ko-KR"/>
        </w:rPr>
        <w:t xml:space="preserve">e.g., at the core network or an edge server, while both UE and </w:t>
      </w:r>
      <w:r>
        <w:rPr>
          <w:rFonts w:eastAsia="Malgun Gothic"/>
          <w:b/>
          <w:color w:val="000000"/>
          <w:lang w:eastAsia="ko-KR"/>
        </w:rPr>
        <w:t>RAN</w:t>
      </w:r>
      <w:r w:rsidRPr="006A1747">
        <w:rPr>
          <w:rFonts w:eastAsia="Malgun Gothic"/>
          <w:b/>
          <w:color w:val="000000"/>
          <w:lang w:eastAsia="ko-KR"/>
        </w:rPr>
        <w:t xml:space="preserve"> include LMT and INF modules. UEs and </w:t>
      </w:r>
      <w:r>
        <w:rPr>
          <w:rFonts w:eastAsia="Malgun Gothic"/>
          <w:b/>
          <w:color w:val="000000"/>
          <w:lang w:eastAsia="ko-KR"/>
        </w:rPr>
        <w:t>RAN</w:t>
      </w:r>
      <w:r w:rsidRPr="006A1747">
        <w:rPr>
          <w:rFonts w:eastAsia="Malgun Gothic"/>
          <w:b/>
          <w:color w:val="000000"/>
          <w:lang w:eastAsia="ko-KR"/>
        </w:rPr>
        <w:t xml:space="preserve"> perform local training and inference, with model updates aggregated at the external GMT.</w:t>
      </w:r>
    </w:p>
    <w:p w14:paraId="7E12958B" w14:textId="77777777" w:rsidR="00D57B00" w:rsidRPr="00C2067F" w:rsidRDefault="00D57B00" w:rsidP="00D57B00">
      <w:pPr>
        <w:pStyle w:val="Doc-text2"/>
        <w:numPr>
          <w:ilvl w:val="0"/>
          <w:numId w:val="53"/>
        </w:numPr>
        <w:jc w:val="both"/>
        <w:rPr>
          <w:b/>
          <w:lang w:eastAsia="ja-JP"/>
        </w:rPr>
      </w:pPr>
      <w:r w:rsidRPr="000254A4">
        <w:rPr>
          <w:b/>
          <w:lang w:eastAsia="ja-JP"/>
        </w:rPr>
        <w:t xml:space="preserve">Semi-Distributed </w:t>
      </w:r>
      <w:r w:rsidRPr="00017C00">
        <w:rPr>
          <w:b/>
          <w:lang w:eastAsia="ja-JP"/>
        </w:rPr>
        <w:t>Training</w:t>
      </w:r>
      <w:r>
        <w:rPr>
          <w:b/>
          <w:lang w:eastAsia="ja-JP"/>
        </w:rPr>
        <w:t xml:space="preserve"> Deployment</w:t>
      </w:r>
    </w:p>
    <w:p w14:paraId="29FFEA76" w14:textId="77777777" w:rsidR="00D57B00" w:rsidRPr="00FF7CD7" w:rsidRDefault="00D57B00" w:rsidP="00D57B00">
      <w:pPr>
        <w:pStyle w:val="Doc-text2"/>
        <w:numPr>
          <w:ilvl w:val="1"/>
          <w:numId w:val="53"/>
        </w:numPr>
        <w:jc w:val="both"/>
        <w:rPr>
          <w:rFonts w:ascii="Malgun Gothic" w:eastAsia="Malgun Gothic" w:hAnsi="Malgun Gothic" w:cs="Malgun Gothic"/>
          <w:b/>
          <w:lang w:val="en-US" w:eastAsia="ko-KR"/>
        </w:rPr>
      </w:pPr>
      <w:r>
        <w:rPr>
          <w:b/>
          <w:lang w:eastAsia="ja-JP"/>
        </w:rPr>
        <w:t>In this deployment, the GMT is located in some RAN nodes, while other nodes have only LMT. The node which has GMT acts as a regional AI hub, then the federated training with other nodes is performed.</w:t>
      </w:r>
    </w:p>
    <w:p w14:paraId="59D2792C" w14:textId="77777777" w:rsidR="00D57B00" w:rsidRPr="00A939B6" w:rsidRDefault="00D57B00" w:rsidP="00D57B00">
      <w:pPr>
        <w:pStyle w:val="Doc-text2"/>
        <w:numPr>
          <w:ilvl w:val="0"/>
          <w:numId w:val="53"/>
        </w:numPr>
        <w:jc w:val="both"/>
        <w:rPr>
          <w:b/>
          <w:lang w:eastAsia="ja-JP"/>
        </w:rPr>
      </w:pPr>
      <w:r w:rsidRPr="00A939B6">
        <w:rPr>
          <w:b/>
          <w:lang w:eastAsia="ja-JP"/>
        </w:rPr>
        <w:t>Fully Distributed Training Deployment</w:t>
      </w:r>
    </w:p>
    <w:p w14:paraId="7A7F71AF" w14:textId="77777777" w:rsidR="00D57B00" w:rsidRPr="00FF7CD7" w:rsidRDefault="00D57B00" w:rsidP="00D57B00">
      <w:pPr>
        <w:pStyle w:val="ListParagraph"/>
        <w:numPr>
          <w:ilvl w:val="1"/>
          <w:numId w:val="53"/>
        </w:numPr>
        <w:jc w:val="both"/>
        <w:rPr>
          <w:rFonts w:eastAsia="Malgun Gothic"/>
          <w:b/>
          <w:color w:val="000000"/>
          <w:sz w:val="20"/>
          <w:lang w:eastAsia="ko-KR"/>
        </w:rPr>
      </w:pPr>
      <w:r w:rsidRPr="00FF7CD7">
        <w:rPr>
          <w:b/>
          <w:lang w:eastAsia="ja-JP"/>
        </w:rPr>
        <w:t>In this deployment, all nodes of RAN have only LMT without GMT. The node only performs local training and exchanging model parameters between nodes. The system achieves model consistency via distributed parameter synchronization rather than centralized aggregation.</w:t>
      </w:r>
    </w:p>
    <w:p w14:paraId="6E36C6DE" w14:textId="5A476387" w:rsidR="00525392" w:rsidRDefault="00525392" w:rsidP="00CA4029">
      <w:pPr>
        <w:spacing w:after="100" w:afterAutospacing="1"/>
        <w:jc w:val="both"/>
        <w:rPr>
          <w:rFonts w:eastAsia="Malgun Gothic"/>
          <w:b/>
          <w:color w:val="000000"/>
          <w:lang w:eastAsia="ko-KR"/>
        </w:rPr>
      </w:pPr>
    </w:p>
    <w:p w14:paraId="065161FB" w14:textId="7FC222CE" w:rsidR="00DA4B98" w:rsidRPr="00CA4029" w:rsidRDefault="00DA4B98" w:rsidP="00CA4029">
      <w:pPr>
        <w:jc w:val="both"/>
        <w:rPr>
          <w:rFonts w:eastAsia="Malgun Gothic"/>
          <w:b/>
          <w:bCs/>
          <w:lang w:val="en-US" w:eastAsia="ko-KR"/>
        </w:rPr>
      </w:pPr>
      <w:r w:rsidRPr="00CA4029">
        <w:rPr>
          <w:rFonts w:eastAsia="Malgun Gothic"/>
          <w:b/>
          <w:bCs/>
          <w:lang w:eastAsia="ko-KR"/>
        </w:rPr>
        <w:t xml:space="preserve">Proposal </w:t>
      </w:r>
      <w:r w:rsidR="00D57B00">
        <w:rPr>
          <w:rFonts w:eastAsia="Malgun Gothic"/>
          <w:b/>
          <w:bCs/>
          <w:lang w:eastAsia="ko-KR"/>
        </w:rPr>
        <w:t>5</w:t>
      </w:r>
      <w:r w:rsidRPr="00CA4029">
        <w:rPr>
          <w:rFonts w:eastAsia="Malgun Gothic"/>
          <w:b/>
          <w:bCs/>
          <w:lang w:eastAsia="ko-KR"/>
        </w:rPr>
        <w:t>: RAN2 is encouraged to include and examine use cases beyond UAV detection such as traffic monitoring, indoor occupancy sensing, road condition detection, and gesture-based interfaces.</w:t>
      </w:r>
    </w:p>
    <w:p w14:paraId="769314C6" w14:textId="55BE4733" w:rsidR="00DA4B98" w:rsidRDefault="00DA4B98" w:rsidP="00DA4B98">
      <w:pPr>
        <w:jc w:val="both"/>
        <w:rPr>
          <w:rFonts w:eastAsia="Malgun Gothic"/>
          <w:b/>
          <w:bCs/>
          <w:lang w:eastAsia="ko-KR"/>
        </w:rPr>
      </w:pPr>
      <w:r w:rsidRPr="005058D2">
        <w:rPr>
          <w:rFonts w:eastAsia="Malgun Gothic" w:hint="eastAsia"/>
          <w:b/>
          <w:bCs/>
          <w:lang w:eastAsia="ko-KR"/>
        </w:rPr>
        <w:t xml:space="preserve">Proposal </w:t>
      </w:r>
      <w:r w:rsidR="00D57B00">
        <w:rPr>
          <w:rFonts w:eastAsia="Malgun Gothic"/>
          <w:b/>
          <w:bCs/>
          <w:lang w:eastAsia="ko-KR"/>
        </w:rPr>
        <w:t>6</w:t>
      </w:r>
      <w:r w:rsidRPr="005058D2">
        <w:rPr>
          <w:rFonts w:eastAsia="Malgun Gothic" w:hint="eastAsia"/>
          <w:b/>
          <w:bCs/>
          <w:lang w:eastAsia="ko-KR"/>
        </w:rPr>
        <w:t xml:space="preserve">: RAN2 is encouraged </w:t>
      </w:r>
      <w:r w:rsidRPr="005058D2">
        <w:rPr>
          <w:b/>
          <w:bCs/>
          <w:lang w:eastAsia="ko-KR"/>
        </w:rPr>
        <w:t>to outline several reference deployment scenarios in the study (e.g. urban infrastructure sensing with network-centric processing, smart transportation corridors with vehicular involvement, and indoor hotspot sensing for user devices).</w:t>
      </w:r>
    </w:p>
    <w:p w14:paraId="68E30FF3" w14:textId="0362843B" w:rsidR="00901D34" w:rsidRPr="005058D2" w:rsidRDefault="00901D34" w:rsidP="00D57B00">
      <w:pPr>
        <w:jc w:val="both"/>
        <w:rPr>
          <w:rFonts w:eastAsia="Malgun Gothic"/>
          <w:b/>
          <w:bCs/>
          <w:lang w:eastAsia="ko-KR"/>
        </w:rPr>
      </w:pPr>
      <w:r w:rsidRPr="005058D2">
        <w:rPr>
          <w:rFonts w:eastAsia="Malgun Gothic" w:hint="eastAsia"/>
          <w:b/>
          <w:bCs/>
          <w:lang w:eastAsia="ko-KR"/>
        </w:rPr>
        <w:t xml:space="preserve">Proposal </w:t>
      </w:r>
      <w:r w:rsidR="00D57B00">
        <w:rPr>
          <w:rFonts w:eastAsia="Malgun Gothic"/>
          <w:b/>
          <w:bCs/>
          <w:lang w:eastAsia="ko-KR"/>
        </w:rPr>
        <w:t>7</w:t>
      </w:r>
      <w:r w:rsidRPr="005058D2">
        <w:rPr>
          <w:rFonts w:eastAsia="Malgun Gothic" w:hint="eastAsia"/>
          <w:b/>
          <w:bCs/>
          <w:lang w:eastAsia="ko-KR"/>
        </w:rPr>
        <w:t xml:space="preserve">: </w:t>
      </w:r>
      <w:r w:rsidRPr="005058D2">
        <w:rPr>
          <w:rFonts w:eastAsia="Malgun Gothic"/>
          <w:b/>
          <w:bCs/>
          <w:lang w:eastAsia="ko-KR"/>
        </w:rPr>
        <w:t>RAN2 should investigate procedures for interference management tailored to ISAC</w:t>
      </w:r>
      <w:r w:rsidR="00DD38D5">
        <w:rPr>
          <w:rFonts w:eastAsia="Malgun Gothic"/>
          <w:b/>
          <w:bCs/>
          <w:lang w:eastAsia="ko-KR"/>
        </w:rPr>
        <w:t xml:space="preserve"> and </w:t>
      </w:r>
      <w:r w:rsidRPr="00094340">
        <w:rPr>
          <w:rFonts w:eastAsia="Malgun Gothic"/>
          <w:b/>
          <w:bCs/>
          <w:lang w:eastAsia="ko-KR"/>
        </w:rPr>
        <w:t>the feasibility of cooperative sensing operations, where multiple TRPs collaborate by sharing sensing roles or measurements</w:t>
      </w:r>
      <w:r>
        <w:rPr>
          <w:rFonts w:eastAsia="Malgun Gothic" w:hint="eastAsia"/>
          <w:b/>
          <w:bCs/>
          <w:lang w:eastAsia="ko-KR"/>
        </w:rPr>
        <w:t>.</w:t>
      </w:r>
    </w:p>
    <w:p w14:paraId="4E5B87E1" w14:textId="44EE9A10" w:rsidR="00BC13D1" w:rsidRDefault="00BC13D1" w:rsidP="00BC13D1">
      <w:pPr>
        <w:pStyle w:val="Heading1"/>
        <w:jc w:val="both"/>
      </w:pPr>
      <w:r>
        <w:lastRenderedPageBreak/>
        <w:t>References</w:t>
      </w:r>
    </w:p>
    <w:p w14:paraId="30C8E3BF" w14:textId="30B6B6F9" w:rsidR="00713336" w:rsidRDefault="00713336" w:rsidP="00394C6C">
      <w:pPr>
        <w:pStyle w:val="Reference0"/>
      </w:pPr>
      <w:r>
        <w:rPr>
          <w:rFonts w:hint="eastAsia"/>
        </w:rPr>
        <w:t>[</w:t>
      </w:r>
      <w:r>
        <w:t>1</w:t>
      </w:r>
      <w:r>
        <w:rPr>
          <w:rFonts w:hint="eastAsia"/>
        </w:rPr>
        <w:t>]</w:t>
      </w:r>
      <w:r>
        <w:t xml:space="preserve"> </w:t>
      </w:r>
      <w:r w:rsidR="00394C6C" w:rsidRPr="00394C6C">
        <w:t>RP-2</w:t>
      </w:r>
      <w:r w:rsidR="00E66806">
        <w:t>51881</w:t>
      </w:r>
      <w:r w:rsidR="00394C6C">
        <w:tab/>
      </w:r>
      <w:r w:rsidR="00E66806" w:rsidRPr="00E66806">
        <w:t>New SID: Study on 6G Radio</w:t>
      </w:r>
      <w:r w:rsidR="00394C6C">
        <w:t>.</w:t>
      </w:r>
    </w:p>
    <w:p w14:paraId="6C963CC1" w14:textId="1749E6E8" w:rsidR="0027759B" w:rsidRDefault="0027759B" w:rsidP="00394C6C">
      <w:pPr>
        <w:pStyle w:val="Reference0"/>
        <w:rPr>
          <w:rFonts w:eastAsia="Malgun Gothic"/>
          <w:lang w:eastAsia="ko-KR"/>
        </w:rPr>
      </w:pPr>
      <w:r>
        <w:rPr>
          <w:rFonts w:eastAsia="Malgun Gothic"/>
          <w:lang w:eastAsia="ko-KR"/>
        </w:rPr>
        <w:t>[2] TR 38.843 AI/ML for NR air interface.</w:t>
      </w:r>
    </w:p>
    <w:p w14:paraId="02FE19E5" w14:textId="2216E47E" w:rsidR="000D51D1" w:rsidRDefault="000D51D1" w:rsidP="000D51D1">
      <w:pPr>
        <w:pStyle w:val="Reference0"/>
        <w:rPr>
          <w:rFonts w:eastAsia="Malgun Gothic"/>
          <w:lang w:eastAsia="ko-KR"/>
        </w:rPr>
      </w:pPr>
      <w:r>
        <w:rPr>
          <w:rFonts w:eastAsia="Malgun Gothic" w:hint="eastAsia"/>
          <w:lang w:eastAsia="ko-KR"/>
        </w:rPr>
        <w:t xml:space="preserve">[3] TR 22.837 </w:t>
      </w:r>
      <w:r w:rsidRPr="000D51D1">
        <w:rPr>
          <w:rFonts w:eastAsia="Malgun Gothic"/>
          <w:lang w:eastAsia="ko-KR"/>
        </w:rPr>
        <w:t>Study on Integrated Sensing and Communication</w:t>
      </w:r>
    </w:p>
    <w:p w14:paraId="57A0CF7D" w14:textId="24E3B7C5" w:rsidR="000D51D1" w:rsidRPr="006143DD" w:rsidRDefault="000D51D1" w:rsidP="000D51D1">
      <w:pPr>
        <w:pStyle w:val="Reference0"/>
        <w:rPr>
          <w:rFonts w:eastAsia="Malgun Gothic"/>
          <w:lang w:eastAsia="ko-KR"/>
        </w:rPr>
      </w:pPr>
      <w:r>
        <w:rPr>
          <w:rFonts w:eastAsia="Malgun Gothic" w:hint="eastAsia"/>
          <w:lang w:eastAsia="ko-KR"/>
        </w:rPr>
        <w:t xml:space="preserve">[4] TR 38.901 </w:t>
      </w:r>
      <w:r w:rsidRPr="000D51D1">
        <w:rPr>
          <w:rFonts w:eastAsia="Malgun Gothic"/>
          <w:lang w:eastAsia="ko-KR"/>
        </w:rPr>
        <w:t>Study on channel model for frequencies from 0.5 to 100 GHz</w:t>
      </w:r>
    </w:p>
    <w:sectPr w:rsidR="000D51D1"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9B03F" w14:textId="77777777" w:rsidR="00B1538C" w:rsidRDefault="00B1538C" w:rsidP="00051DF8">
      <w:r>
        <w:separator/>
      </w:r>
    </w:p>
  </w:endnote>
  <w:endnote w:type="continuationSeparator" w:id="0">
    <w:p w14:paraId="78049397" w14:textId="77777777" w:rsidR="00B1538C" w:rsidRDefault="00B1538C" w:rsidP="00051DF8">
      <w:r>
        <w:continuationSeparator/>
      </w:r>
    </w:p>
  </w:endnote>
  <w:endnote w:type="continuationNotice" w:id="1">
    <w:p w14:paraId="09F979B8" w14:textId="77777777" w:rsidR="00B1538C" w:rsidRDefault="00B1538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B06040202020202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moder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69C8F" w14:textId="77777777" w:rsidR="00B1538C" w:rsidRDefault="00B1538C" w:rsidP="00051DF8">
      <w:r>
        <w:separator/>
      </w:r>
    </w:p>
  </w:footnote>
  <w:footnote w:type="continuationSeparator" w:id="0">
    <w:p w14:paraId="61B3F352" w14:textId="77777777" w:rsidR="00B1538C" w:rsidRDefault="00B1538C" w:rsidP="00051DF8">
      <w:r>
        <w:continuationSeparator/>
      </w:r>
    </w:p>
  </w:footnote>
  <w:footnote w:type="continuationNotice" w:id="1">
    <w:p w14:paraId="0C93CF61" w14:textId="77777777" w:rsidR="00B1538C" w:rsidRDefault="00B1538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B66A3F"/>
    <w:multiLevelType w:val="hybridMultilevel"/>
    <w:tmpl w:val="78749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F241A97"/>
    <w:multiLevelType w:val="hybridMultilevel"/>
    <w:tmpl w:val="7F6CC63E"/>
    <w:lvl w:ilvl="0" w:tplc="C930B9A2">
      <w:start w:val="1"/>
      <w:numFmt w:val="bullet"/>
      <w:lvlText w:val="•"/>
      <w:lvlJc w:val="left"/>
      <w:pPr>
        <w:ind w:left="880" w:hanging="440"/>
      </w:pPr>
      <w:rPr>
        <w:rFonts w:ascii="Malgun Gothic" w:eastAsia="Malgun Gothic" w:hAnsi="Malgun Gothic"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3E1CF1"/>
    <w:multiLevelType w:val="hybridMultilevel"/>
    <w:tmpl w:val="DE144C10"/>
    <w:lvl w:ilvl="0" w:tplc="30102D6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5"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E3608CC"/>
    <w:multiLevelType w:val="hybridMultilevel"/>
    <w:tmpl w:val="8930960E"/>
    <w:lvl w:ilvl="0" w:tplc="AF1423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9FB3449"/>
    <w:multiLevelType w:val="hybridMultilevel"/>
    <w:tmpl w:val="FF3EA552"/>
    <w:lvl w:ilvl="0" w:tplc="8D7091CE">
      <w:start w:val="2"/>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42"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3"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7295C2B"/>
    <w:multiLevelType w:val="hybridMultilevel"/>
    <w:tmpl w:val="3DFA0F3A"/>
    <w:lvl w:ilvl="0" w:tplc="C930B9A2">
      <w:start w:val="1"/>
      <w:numFmt w:val="bullet"/>
      <w:lvlText w:val="•"/>
      <w:lvlJc w:val="left"/>
      <w:pPr>
        <w:ind w:left="724" w:hanging="440"/>
      </w:pPr>
      <w:rPr>
        <w:rFonts w:ascii="Malgun Gothic" w:eastAsia="Malgun Gothic" w:hAnsi="Malgun Gothic"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6" w15:restartNumberingAfterBreak="0">
    <w:nsid w:val="6A0814C9"/>
    <w:multiLevelType w:val="hybridMultilevel"/>
    <w:tmpl w:val="3B3AAC2C"/>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7"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16cid:durableId="1655597362">
    <w:abstractNumId w:val="45"/>
  </w:num>
  <w:num w:numId="2" w16cid:durableId="1110473600">
    <w:abstractNumId w:val="36"/>
  </w:num>
  <w:num w:numId="3" w16cid:durableId="251552704">
    <w:abstractNumId w:val="30"/>
  </w:num>
  <w:num w:numId="4" w16cid:durableId="975796536">
    <w:abstractNumId w:val="0"/>
  </w:num>
  <w:num w:numId="5" w16cid:durableId="472186943">
    <w:abstractNumId w:val="15"/>
  </w:num>
  <w:num w:numId="6" w16cid:durableId="724834902">
    <w:abstractNumId w:val="16"/>
  </w:num>
  <w:num w:numId="7" w16cid:durableId="1303121663">
    <w:abstractNumId w:val="24"/>
  </w:num>
  <w:num w:numId="8" w16cid:durableId="1175605677">
    <w:abstractNumId w:val="39"/>
  </w:num>
  <w:num w:numId="9" w16cid:durableId="1486900745">
    <w:abstractNumId w:val="49"/>
  </w:num>
  <w:num w:numId="10" w16cid:durableId="1724057814">
    <w:abstractNumId w:val="20"/>
  </w:num>
  <w:num w:numId="11" w16cid:durableId="176619817">
    <w:abstractNumId w:val="26"/>
  </w:num>
  <w:num w:numId="12" w16cid:durableId="827402292">
    <w:abstractNumId w:val="10"/>
  </w:num>
  <w:num w:numId="13" w16cid:durableId="579409327">
    <w:abstractNumId w:val="50"/>
  </w:num>
  <w:num w:numId="14" w16cid:durableId="877473683">
    <w:abstractNumId w:val="35"/>
  </w:num>
  <w:num w:numId="15" w16cid:durableId="565839766">
    <w:abstractNumId w:val="34"/>
  </w:num>
  <w:num w:numId="16" w16cid:durableId="282807744">
    <w:abstractNumId w:val="14"/>
  </w:num>
  <w:num w:numId="17" w16cid:durableId="355930947">
    <w:abstractNumId w:val="23"/>
  </w:num>
  <w:num w:numId="18" w16cid:durableId="1273978870">
    <w:abstractNumId w:val="41"/>
  </w:num>
  <w:num w:numId="19" w16cid:durableId="546989211">
    <w:abstractNumId w:val="25"/>
  </w:num>
  <w:num w:numId="20" w16cid:durableId="873157414">
    <w:abstractNumId w:val="1"/>
  </w:num>
  <w:num w:numId="21" w16cid:durableId="1159274862">
    <w:abstractNumId w:val="17"/>
  </w:num>
  <w:num w:numId="22" w16cid:durableId="546448976">
    <w:abstractNumId w:val="12"/>
  </w:num>
  <w:num w:numId="23" w16cid:durableId="1433816812">
    <w:abstractNumId w:val="3"/>
  </w:num>
  <w:num w:numId="24" w16cid:durableId="1954820651">
    <w:abstractNumId w:val="2"/>
  </w:num>
  <w:num w:numId="25" w16cid:durableId="505897667">
    <w:abstractNumId w:val="27"/>
  </w:num>
  <w:num w:numId="26" w16cid:durableId="1411348524">
    <w:abstractNumId w:val="6"/>
  </w:num>
  <w:num w:numId="27" w16cid:durableId="2044938513">
    <w:abstractNumId w:val="9"/>
  </w:num>
  <w:num w:numId="28" w16cid:durableId="1758095071">
    <w:abstractNumId w:val="51"/>
  </w:num>
  <w:num w:numId="29" w16cid:durableId="465508759">
    <w:abstractNumId w:val="18"/>
  </w:num>
  <w:num w:numId="30" w16cid:durableId="29116615">
    <w:abstractNumId w:val="40"/>
  </w:num>
  <w:num w:numId="31" w16cid:durableId="1334652058">
    <w:abstractNumId w:val="47"/>
  </w:num>
  <w:num w:numId="32" w16cid:durableId="1405643356">
    <w:abstractNumId w:val="19"/>
  </w:num>
  <w:num w:numId="33" w16cid:durableId="2140566665">
    <w:abstractNumId w:val="11"/>
  </w:num>
  <w:num w:numId="34" w16cid:durableId="7281175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3761348">
    <w:abstractNumId w:val="48"/>
  </w:num>
  <w:num w:numId="36" w16cid:durableId="955865388">
    <w:abstractNumId w:val="43"/>
  </w:num>
  <w:num w:numId="37" w16cid:durableId="1599020686">
    <w:abstractNumId w:val="29"/>
  </w:num>
  <w:num w:numId="38" w16cid:durableId="46537551">
    <w:abstractNumId w:val="52"/>
  </w:num>
  <w:num w:numId="39" w16cid:durableId="1979912665">
    <w:abstractNumId w:val="31"/>
  </w:num>
  <w:num w:numId="40" w16cid:durableId="252128677">
    <w:abstractNumId w:val="4"/>
  </w:num>
  <w:num w:numId="41" w16cid:durableId="1545941916">
    <w:abstractNumId w:val="28"/>
  </w:num>
  <w:num w:numId="42" w16cid:durableId="1195851763">
    <w:abstractNumId w:val="13"/>
  </w:num>
  <w:num w:numId="43" w16cid:durableId="1579095562">
    <w:abstractNumId w:val="21"/>
  </w:num>
  <w:num w:numId="44" w16cid:durableId="1862091094">
    <w:abstractNumId w:val="7"/>
  </w:num>
  <w:num w:numId="45" w16cid:durableId="1479692054">
    <w:abstractNumId w:val="32"/>
  </w:num>
  <w:num w:numId="46" w16cid:durableId="637102098">
    <w:abstractNumId w:val="38"/>
  </w:num>
  <w:num w:numId="47" w16cid:durableId="1450978222">
    <w:abstractNumId w:val="22"/>
  </w:num>
  <w:num w:numId="48" w16cid:durableId="915407846">
    <w:abstractNumId w:val="33"/>
  </w:num>
  <w:num w:numId="49" w16cid:durableId="225334592">
    <w:abstractNumId w:val="37"/>
  </w:num>
  <w:num w:numId="50" w16cid:durableId="1341275809">
    <w:abstractNumId w:val="46"/>
  </w:num>
  <w:num w:numId="51" w16cid:durableId="2020083357">
    <w:abstractNumId w:val="44"/>
  </w:num>
  <w:num w:numId="52" w16cid:durableId="648484981">
    <w:abstractNumId w:val="8"/>
  </w:num>
  <w:num w:numId="53" w16cid:durableId="1303802570">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47E"/>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340"/>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1D1"/>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20FC"/>
    <w:rsid w:val="001729CF"/>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607"/>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C63"/>
    <w:rsid w:val="001D1DAA"/>
    <w:rsid w:val="001D21D6"/>
    <w:rsid w:val="001D347B"/>
    <w:rsid w:val="001D6647"/>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C36"/>
    <w:rsid w:val="00204045"/>
    <w:rsid w:val="002046EF"/>
    <w:rsid w:val="002050AC"/>
    <w:rsid w:val="0020712B"/>
    <w:rsid w:val="00207576"/>
    <w:rsid w:val="00210CA7"/>
    <w:rsid w:val="00211D36"/>
    <w:rsid w:val="0021231D"/>
    <w:rsid w:val="0021233A"/>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DDD"/>
    <w:rsid w:val="002B6746"/>
    <w:rsid w:val="002B679D"/>
    <w:rsid w:val="002B7147"/>
    <w:rsid w:val="002B7736"/>
    <w:rsid w:val="002C2AF0"/>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1BF8"/>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57AD6"/>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17E90"/>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4E0F"/>
    <w:rsid w:val="0044738E"/>
    <w:rsid w:val="00450CDD"/>
    <w:rsid w:val="004514F4"/>
    <w:rsid w:val="00451660"/>
    <w:rsid w:val="00451E46"/>
    <w:rsid w:val="00452280"/>
    <w:rsid w:val="004525BA"/>
    <w:rsid w:val="004545AD"/>
    <w:rsid w:val="00454A52"/>
    <w:rsid w:val="00454E59"/>
    <w:rsid w:val="0045771A"/>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6CD7"/>
    <w:rsid w:val="00487060"/>
    <w:rsid w:val="004875F7"/>
    <w:rsid w:val="004901A6"/>
    <w:rsid w:val="00490325"/>
    <w:rsid w:val="004905F3"/>
    <w:rsid w:val="00490C92"/>
    <w:rsid w:val="00491923"/>
    <w:rsid w:val="00491F9E"/>
    <w:rsid w:val="004937F8"/>
    <w:rsid w:val="0049389E"/>
    <w:rsid w:val="00493A0E"/>
    <w:rsid w:val="00493FF0"/>
    <w:rsid w:val="00495DDB"/>
    <w:rsid w:val="00496429"/>
    <w:rsid w:val="004A10EE"/>
    <w:rsid w:val="004A1F7B"/>
    <w:rsid w:val="004A2470"/>
    <w:rsid w:val="004A3412"/>
    <w:rsid w:val="004A34E6"/>
    <w:rsid w:val="004A40FB"/>
    <w:rsid w:val="004A5B0B"/>
    <w:rsid w:val="004A6083"/>
    <w:rsid w:val="004A6E33"/>
    <w:rsid w:val="004B0CAF"/>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352"/>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5392"/>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61248"/>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3CD6"/>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336C"/>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410"/>
    <w:rsid w:val="006F69EC"/>
    <w:rsid w:val="006F6A2C"/>
    <w:rsid w:val="006F75A2"/>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2A8B"/>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3A9F"/>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083E"/>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78B"/>
    <w:rsid w:val="00856568"/>
    <w:rsid w:val="00857EB3"/>
    <w:rsid w:val="00860623"/>
    <w:rsid w:val="008607A8"/>
    <w:rsid w:val="00861551"/>
    <w:rsid w:val="008619B8"/>
    <w:rsid w:val="00861FEE"/>
    <w:rsid w:val="00862027"/>
    <w:rsid w:val="0086354A"/>
    <w:rsid w:val="008645B0"/>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66B"/>
    <w:rsid w:val="00890D75"/>
    <w:rsid w:val="00892166"/>
    <w:rsid w:val="00892FAC"/>
    <w:rsid w:val="00895017"/>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34"/>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8E4"/>
    <w:rsid w:val="00995D8C"/>
    <w:rsid w:val="0099624B"/>
    <w:rsid w:val="009964C1"/>
    <w:rsid w:val="00997F2F"/>
    <w:rsid w:val="00997FAD"/>
    <w:rsid w:val="009A0A31"/>
    <w:rsid w:val="009A0AF3"/>
    <w:rsid w:val="009A0EDD"/>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BB7"/>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5CD6"/>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5F03"/>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08F9"/>
    <w:rsid w:val="00B1172E"/>
    <w:rsid w:val="00B11EAC"/>
    <w:rsid w:val="00B13A48"/>
    <w:rsid w:val="00B1538C"/>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4D2D"/>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8B1"/>
    <w:rsid w:val="00C10B1F"/>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B39"/>
    <w:rsid w:val="00C53E70"/>
    <w:rsid w:val="00C54AE7"/>
    <w:rsid w:val="00C54DA4"/>
    <w:rsid w:val="00C54F5D"/>
    <w:rsid w:val="00C55038"/>
    <w:rsid w:val="00C55A12"/>
    <w:rsid w:val="00C56734"/>
    <w:rsid w:val="00C56C9F"/>
    <w:rsid w:val="00C603BA"/>
    <w:rsid w:val="00C61653"/>
    <w:rsid w:val="00C637FD"/>
    <w:rsid w:val="00C63DAF"/>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5105"/>
    <w:rsid w:val="00C86993"/>
    <w:rsid w:val="00C86F10"/>
    <w:rsid w:val="00C876F4"/>
    <w:rsid w:val="00C9068C"/>
    <w:rsid w:val="00C91F36"/>
    <w:rsid w:val="00C920C6"/>
    <w:rsid w:val="00C92967"/>
    <w:rsid w:val="00C94794"/>
    <w:rsid w:val="00C959CC"/>
    <w:rsid w:val="00C9651E"/>
    <w:rsid w:val="00C96A2B"/>
    <w:rsid w:val="00CA0FF2"/>
    <w:rsid w:val="00CA1636"/>
    <w:rsid w:val="00CA2A8B"/>
    <w:rsid w:val="00CA358C"/>
    <w:rsid w:val="00CA390E"/>
    <w:rsid w:val="00CA3AE6"/>
    <w:rsid w:val="00CA3D0C"/>
    <w:rsid w:val="00CA3EB3"/>
    <w:rsid w:val="00CA4029"/>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0C2B"/>
    <w:rsid w:val="00CD14F3"/>
    <w:rsid w:val="00CD4064"/>
    <w:rsid w:val="00CD43CB"/>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10F"/>
    <w:rsid w:val="00D47CAD"/>
    <w:rsid w:val="00D51036"/>
    <w:rsid w:val="00D51F0F"/>
    <w:rsid w:val="00D52FC5"/>
    <w:rsid w:val="00D55E47"/>
    <w:rsid w:val="00D57B00"/>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D44"/>
    <w:rsid w:val="00DA4B98"/>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38D5"/>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4143"/>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05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DFC"/>
    <w:rsid w:val="00EF0E03"/>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37D22"/>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D34"/>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sz w:val="36"/>
      <w:lang w:eastAsia="en-US"/>
    </w:rPr>
  </w:style>
  <w:style w:type="paragraph" w:styleId="Heading2">
    <w:name w:val="heading 2"/>
    <w:basedOn w:val="Heading1"/>
    <w:next w:val="Normal"/>
    <w:link w:val="Heading2Char"/>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Strong">
    <w:name w:val="Strong"/>
    <w:basedOn w:val="DefaultParagraphFont"/>
    <w:uiPriority w:val="22"/>
    <w:qFormat/>
    <w:rsid w:val="00561248"/>
    <w:rPr>
      <w:b/>
      <w:bCs/>
    </w:rPr>
  </w:style>
  <w:style w:type="character" w:customStyle="1" w:styleId="Heading2Char">
    <w:name w:val="Heading 2 Char"/>
    <w:basedOn w:val="DefaultParagraphFont"/>
    <w:link w:val="Heading2"/>
    <w:rsid w:val="000D51D1"/>
    <w:rPr>
      <w:sz w:val="32"/>
      <w:lang w:eastAsia="en-US"/>
    </w:rPr>
  </w:style>
  <w:style w:type="character" w:customStyle="1" w:styleId="UnresolvedMention2">
    <w:name w:val="Unresolved Mention2"/>
    <w:basedOn w:val="DefaultParagraphFont"/>
    <w:uiPriority w:val="99"/>
    <w:semiHidden/>
    <w:unhideWhenUsed/>
    <w:rsid w:val="000D51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B6B00-B190-4067-BDDA-098B8DCB9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2731</Words>
  <Characters>15572</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18267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2025-10-03T01:10:00Z</dcterms:created>
  <dcterms:modified xsi:type="dcterms:W3CDTF">2025-10-03T03:02:00Z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